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t>Ogłoszenie nr 304116 - 2016 z dnia 2016-08-31 r.</w:t>
      </w:r>
    </w:p>
    <w:p w:rsidR="002B493B" w:rsidRPr="002B493B" w:rsidRDefault="002B493B" w:rsidP="002B493B">
      <w:pPr>
        <w:spacing w:after="0" w:line="450" w:lineRule="atLeast"/>
        <w:jc w:val="center"/>
        <w:rPr>
          <w:rFonts w:ascii="Times New Roman" w:eastAsia="Times New Roman" w:hAnsi="Times New Roman" w:cs="Times New Roman"/>
          <w:b/>
          <w:bCs/>
          <w:color w:val="000000"/>
          <w:sz w:val="27"/>
          <w:szCs w:val="27"/>
          <w:lang w:eastAsia="pl-PL"/>
        </w:rPr>
      </w:pPr>
      <w:r w:rsidRPr="002B493B">
        <w:rPr>
          <w:rFonts w:ascii="Times New Roman" w:eastAsia="Times New Roman" w:hAnsi="Times New Roman" w:cs="Times New Roman"/>
          <w:b/>
          <w:bCs/>
          <w:color w:val="000000"/>
          <w:sz w:val="27"/>
          <w:szCs w:val="27"/>
          <w:lang w:eastAsia="pl-PL"/>
        </w:rPr>
        <w:t>Warszawa: ROBOTY BUDOWLANE W ZAKRESIE NAPRAWY STROPU NAD PIWNICĄ W OFICYNIE ZESPOŁU BUDYNKÓW DS. DZIEKANKA W WARSZAWIE, UL. KRAKOWSKIE PRZEDMIEŚCIE 58/60 W CELU ZAPEWNIENIA BEZPIECZEŃSTWA UŻYTKOWANIA SALI KONCERTOWEJ – DRUGIE POSTĘPOWANIE</w:t>
      </w:r>
      <w:r w:rsidRPr="002B493B">
        <w:rPr>
          <w:rFonts w:ascii="Times New Roman" w:eastAsia="Times New Roman" w:hAnsi="Times New Roman" w:cs="Times New Roman"/>
          <w:b/>
          <w:bCs/>
          <w:color w:val="000000"/>
          <w:sz w:val="27"/>
          <w:szCs w:val="27"/>
          <w:lang w:eastAsia="pl-PL"/>
        </w:rPr>
        <w:br/>
        <w:t>OGŁOSZENIE O ZAMÓWIENIU - Roboty budowlane</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b/>
          <w:bCs/>
          <w:color w:val="000000"/>
          <w:sz w:val="27"/>
          <w:szCs w:val="27"/>
          <w:lang w:eastAsia="pl-PL"/>
        </w:rPr>
        <w:t>Zamieszczanie ogłoszenia:</w:t>
      </w:r>
      <w:r w:rsidRPr="002B493B">
        <w:rPr>
          <w:rFonts w:ascii="Times New Roman" w:eastAsia="Times New Roman" w:hAnsi="Times New Roman" w:cs="Times New Roman"/>
          <w:color w:val="000000"/>
          <w:sz w:val="27"/>
          <w:szCs w:val="27"/>
          <w:lang w:eastAsia="pl-PL"/>
        </w:rPr>
        <w:t> obowiązkowe</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b/>
          <w:bCs/>
          <w:color w:val="000000"/>
          <w:sz w:val="27"/>
          <w:szCs w:val="27"/>
          <w:lang w:eastAsia="pl-PL"/>
        </w:rPr>
        <w:t>Ogłoszenie dotyczy:</w:t>
      </w:r>
      <w:r w:rsidRPr="002B493B">
        <w:rPr>
          <w:rFonts w:ascii="Times New Roman" w:eastAsia="Times New Roman" w:hAnsi="Times New Roman" w:cs="Times New Roman"/>
          <w:color w:val="000000"/>
          <w:sz w:val="27"/>
          <w:szCs w:val="27"/>
          <w:lang w:eastAsia="pl-PL"/>
        </w:rPr>
        <w:t> zamówienia publicznego</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b/>
          <w:bCs/>
          <w:color w:val="000000"/>
          <w:sz w:val="27"/>
          <w:szCs w:val="27"/>
          <w:lang w:eastAsia="pl-PL"/>
        </w:rPr>
        <w:t>Zamówienie dotyczy projektu lub programu współfinansowanego ze środków Unii Europejskiej </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t>nie</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Nazwa projektu lub programu</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b/>
          <w:bCs/>
          <w:color w:val="000000"/>
          <w:sz w:val="27"/>
          <w:szCs w:val="27"/>
          <w:lang w:eastAsia="pl-PL"/>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t>nie</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br/>
        <w:t xml:space="preserve">Należy podać minimalny procentowy wskaźnik zatrudnienia osób należących do jednej lub więcej kategorii, o których mowa w art. 22 ust. 2 ustawy </w:t>
      </w:r>
      <w:proofErr w:type="spellStart"/>
      <w:r w:rsidRPr="002B493B">
        <w:rPr>
          <w:rFonts w:ascii="Times New Roman" w:eastAsia="Times New Roman" w:hAnsi="Times New Roman" w:cs="Times New Roman"/>
          <w:color w:val="000000"/>
          <w:sz w:val="27"/>
          <w:szCs w:val="27"/>
          <w:lang w:eastAsia="pl-PL"/>
        </w:rPr>
        <w:t>Pzp</w:t>
      </w:r>
      <w:proofErr w:type="spellEnd"/>
      <w:r w:rsidRPr="002B493B">
        <w:rPr>
          <w:rFonts w:ascii="Times New Roman" w:eastAsia="Times New Roman" w:hAnsi="Times New Roman" w:cs="Times New Roman"/>
          <w:color w:val="000000"/>
          <w:sz w:val="27"/>
          <w:szCs w:val="27"/>
          <w:lang w:eastAsia="pl-PL"/>
        </w:rPr>
        <w:t>, nie mniejszy niż 30%, osób zatrudnionych przez zakłady pracy chronionej lub wykonawców albo ich jednostki (w %) </w:t>
      </w:r>
    </w:p>
    <w:p w:rsidR="002B493B" w:rsidRPr="002B493B" w:rsidRDefault="002B493B" w:rsidP="002B493B">
      <w:pPr>
        <w:spacing w:after="0" w:line="450" w:lineRule="atLeast"/>
        <w:rPr>
          <w:rFonts w:ascii="Times New Roman" w:eastAsia="Times New Roman" w:hAnsi="Times New Roman" w:cs="Times New Roman"/>
          <w:b/>
          <w:bCs/>
          <w:color w:val="000000"/>
          <w:sz w:val="27"/>
          <w:szCs w:val="27"/>
          <w:lang w:eastAsia="pl-PL"/>
        </w:rPr>
      </w:pPr>
      <w:r w:rsidRPr="002B493B">
        <w:rPr>
          <w:rFonts w:ascii="Times New Roman" w:eastAsia="Times New Roman" w:hAnsi="Times New Roman" w:cs="Times New Roman"/>
          <w:b/>
          <w:bCs/>
          <w:color w:val="000000"/>
          <w:sz w:val="27"/>
          <w:szCs w:val="27"/>
          <w:u w:val="single"/>
          <w:lang w:eastAsia="pl-PL"/>
        </w:rPr>
        <w:t>SEKCJA I: ZAMAWIAJĄCY</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b/>
          <w:bCs/>
          <w:color w:val="000000"/>
          <w:sz w:val="27"/>
          <w:szCs w:val="27"/>
          <w:lang w:eastAsia="pl-PL"/>
        </w:rPr>
        <w:t>Postępowanie przeprowadza centralny zamawiający </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t>nie</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b/>
          <w:bCs/>
          <w:color w:val="000000"/>
          <w:sz w:val="27"/>
          <w:szCs w:val="27"/>
          <w:lang w:eastAsia="pl-PL"/>
        </w:rPr>
        <w:t>Postępowanie przeprowadza podmiot, któremu zamawiający powierzył/powierzyli przeprowadzenie postępowania </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t>nie</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b/>
          <w:bCs/>
          <w:color w:val="000000"/>
          <w:sz w:val="27"/>
          <w:szCs w:val="27"/>
          <w:lang w:eastAsia="pl-PL"/>
        </w:rPr>
        <w:lastRenderedPageBreak/>
        <w:t>Informacje na temat podmiotu któremu zamawiający powierzył/powierzyli prowadzenie postępowania:</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Postępowanie jest przeprowadzane wspólnie przez zamawiających</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t>nie</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br/>
        <w:t>Jeżeli tak, należy wymienić zamawiających, którzy wspólnie przeprowadzają postępowanie oraz podać adresy ich siedzib, krajowe numery identyfikacyjne oraz osoby do kontaktów wraz z danymi do kontaktów: </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Postępowanie jest przeprowadzane wspólnie z zamawiającymi z innych państw członkowskich Unii Europejskiej </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t>nie</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b/>
          <w:bCs/>
          <w:color w:val="000000"/>
          <w:sz w:val="27"/>
          <w:szCs w:val="27"/>
          <w:lang w:eastAsia="pl-PL"/>
        </w:rPr>
        <w:t>W przypadku przeprowadzania postępowania wspólnie z zamawiającymi z innych państw członkowskich Unii Europejskiej – mające zastosowanie krajowe prawo zamówień publicznych:</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Informacje dodatkowe:</w:t>
      </w:r>
    </w:p>
    <w:p w:rsidR="002B493B" w:rsidRPr="002B493B" w:rsidRDefault="002B493B" w:rsidP="002B493B">
      <w:pPr>
        <w:spacing w:after="27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b/>
          <w:bCs/>
          <w:color w:val="000000"/>
          <w:sz w:val="27"/>
          <w:szCs w:val="27"/>
          <w:lang w:eastAsia="pl-PL"/>
        </w:rPr>
        <w:t>I. 1) NAZWA I ADRES: </w:t>
      </w:r>
      <w:r w:rsidRPr="002B493B">
        <w:rPr>
          <w:rFonts w:ascii="Times New Roman" w:eastAsia="Times New Roman" w:hAnsi="Times New Roman" w:cs="Times New Roman"/>
          <w:color w:val="000000"/>
          <w:sz w:val="27"/>
          <w:szCs w:val="27"/>
          <w:lang w:eastAsia="pl-PL"/>
        </w:rPr>
        <w:t>Uniwersytet Muzyczny Fryderyka Chopina, krajowy numer identyfikacyjny 27570200000, ul. ul. Okólnik  2, 00368   Warszawa, woj. mazowieckie, państwo , tel. 228 278 309, e-mail przetargi@chopin.edu.pl, faks 228 278 309. </w:t>
      </w:r>
      <w:r w:rsidRPr="002B493B">
        <w:rPr>
          <w:rFonts w:ascii="Times New Roman" w:eastAsia="Times New Roman" w:hAnsi="Times New Roman" w:cs="Times New Roman"/>
          <w:color w:val="000000"/>
          <w:sz w:val="27"/>
          <w:szCs w:val="27"/>
          <w:lang w:eastAsia="pl-PL"/>
        </w:rPr>
        <w:br/>
        <w:t>Adres strony internetowej (URL): www.chopin.edu.pl</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b/>
          <w:bCs/>
          <w:color w:val="000000"/>
          <w:sz w:val="27"/>
          <w:szCs w:val="27"/>
          <w:lang w:eastAsia="pl-PL"/>
        </w:rPr>
        <w:t>I. 2) RODZAJ ZAMAWIAJĄCEGO: </w:t>
      </w:r>
      <w:r w:rsidRPr="002B493B">
        <w:rPr>
          <w:rFonts w:ascii="Times New Roman" w:eastAsia="Times New Roman" w:hAnsi="Times New Roman" w:cs="Times New Roman"/>
          <w:color w:val="000000"/>
          <w:sz w:val="27"/>
          <w:szCs w:val="27"/>
          <w:lang w:eastAsia="pl-PL"/>
        </w:rPr>
        <w:t>Inny: Uczelnia publiczna</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b/>
          <w:bCs/>
          <w:color w:val="000000"/>
          <w:sz w:val="27"/>
          <w:szCs w:val="27"/>
          <w:lang w:eastAsia="pl-PL"/>
        </w:rPr>
        <w:t>I.3) WSPÓLNE UDZIELANIE ZAMÓWIENIA </w:t>
      </w:r>
      <w:r w:rsidRPr="002B493B">
        <w:rPr>
          <w:rFonts w:ascii="Times New Roman" w:eastAsia="Times New Roman" w:hAnsi="Times New Roman" w:cs="Times New Roman"/>
          <w:b/>
          <w:bCs/>
          <w:i/>
          <w:iCs/>
          <w:color w:val="000000"/>
          <w:sz w:val="27"/>
          <w:szCs w:val="27"/>
          <w:lang w:eastAsia="pl-PL"/>
        </w:rPr>
        <w:t>(jeżeli dotyczy)</w:t>
      </w:r>
      <w:r w:rsidRPr="002B493B">
        <w:rPr>
          <w:rFonts w:ascii="Times New Roman" w:eastAsia="Times New Roman" w:hAnsi="Times New Roman" w:cs="Times New Roman"/>
          <w:b/>
          <w:bCs/>
          <w:color w:val="000000"/>
          <w:sz w:val="27"/>
          <w:szCs w:val="27"/>
          <w:lang w:eastAsia="pl-PL"/>
        </w:rPr>
        <w:t>:</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w:t>
      </w:r>
      <w:r w:rsidRPr="002B493B">
        <w:rPr>
          <w:rFonts w:ascii="Times New Roman" w:eastAsia="Times New Roman" w:hAnsi="Times New Roman" w:cs="Times New Roman"/>
          <w:color w:val="000000"/>
          <w:sz w:val="27"/>
          <w:szCs w:val="27"/>
          <w:lang w:eastAsia="pl-PL"/>
        </w:rPr>
        <w:lastRenderedPageBreak/>
        <w:t>indywidualnie, czy zamówienie zostanie udzielone w imieniu i na rzecz pozostałych zamawiających): </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b/>
          <w:bCs/>
          <w:color w:val="000000"/>
          <w:sz w:val="27"/>
          <w:szCs w:val="27"/>
          <w:lang w:eastAsia="pl-PL"/>
        </w:rPr>
        <w:t>I.4) KOMUNIKACJA: </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Nieograniczony, pełny i bezpośredni dostęp do dokumentów z postępowania można uzyskać pod adresem (URL)</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t>nie </w:t>
      </w:r>
      <w:r w:rsidRPr="002B493B">
        <w:rPr>
          <w:rFonts w:ascii="Times New Roman" w:eastAsia="Times New Roman" w:hAnsi="Times New Roman" w:cs="Times New Roman"/>
          <w:color w:val="000000"/>
          <w:sz w:val="27"/>
          <w:szCs w:val="27"/>
          <w:lang w:eastAsia="pl-PL"/>
        </w:rPr>
        <w:br/>
        <w:t>bip.chopin.edu.pl</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Adres strony internetowej, na której zamieszczona będzie specyfikacja istotnych warunków zamówienia</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t>nie </w:t>
      </w:r>
      <w:r w:rsidRPr="002B493B">
        <w:rPr>
          <w:rFonts w:ascii="Times New Roman" w:eastAsia="Times New Roman" w:hAnsi="Times New Roman" w:cs="Times New Roman"/>
          <w:color w:val="000000"/>
          <w:sz w:val="27"/>
          <w:szCs w:val="27"/>
          <w:lang w:eastAsia="pl-PL"/>
        </w:rPr>
        <w:br/>
        <w:t>bip.chopin.edu.pl</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Dostęp do dokumentów z postępowania jest ograniczony - więcej informacji można uzyskać pod adresem</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t>nie </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Oferty lub wnioski o dopuszczenie do udziału w postępowaniu należy przesyłać:</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Elektronicznie</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t>nie </w:t>
      </w:r>
      <w:r w:rsidRPr="002B493B">
        <w:rPr>
          <w:rFonts w:ascii="Times New Roman" w:eastAsia="Times New Roman" w:hAnsi="Times New Roman" w:cs="Times New Roman"/>
          <w:color w:val="000000"/>
          <w:sz w:val="27"/>
          <w:szCs w:val="27"/>
          <w:lang w:eastAsia="pl-PL"/>
        </w:rPr>
        <w:br/>
        <w:t>adres </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b/>
          <w:bCs/>
          <w:color w:val="000000"/>
          <w:sz w:val="27"/>
          <w:szCs w:val="27"/>
          <w:lang w:eastAsia="pl-PL"/>
        </w:rPr>
        <w:t>Dopuszczone jest przesłanie ofert lub wniosków o dopuszczenie do udziału w postępowaniu w inny sposób:</w:t>
      </w:r>
      <w:r w:rsidRPr="002B493B">
        <w:rPr>
          <w:rFonts w:ascii="Times New Roman" w:eastAsia="Times New Roman" w:hAnsi="Times New Roman" w:cs="Times New Roman"/>
          <w:color w:val="000000"/>
          <w:sz w:val="27"/>
          <w:szCs w:val="27"/>
          <w:lang w:eastAsia="pl-PL"/>
        </w:rPr>
        <w:br/>
        <w:t>nie </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Wymagane jest przesłanie ofert lub wniosków o dopuszczenie do udziału w postępowaniu w inny sposób:</w:t>
      </w:r>
      <w:r w:rsidRPr="002B493B">
        <w:rPr>
          <w:rFonts w:ascii="Times New Roman" w:eastAsia="Times New Roman" w:hAnsi="Times New Roman" w:cs="Times New Roman"/>
          <w:color w:val="000000"/>
          <w:sz w:val="27"/>
          <w:szCs w:val="27"/>
          <w:lang w:eastAsia="pl-PL"/>
        </w:rPr>
        <w:br/>
        <w:t>tak </w:t>
      </w:r>
      <w:r w:rsidRPr="002B493B">
        <w:rPr>
          <w:rFonts w:ascii="Times New Roman" w:eastAsia="Times New Roman" w:hAnsi="Times New Roman" w:cs="Times New Roman"/>
          <w:color w:val="000000"/>
          <w:sz w:val="27"/>
          <w:szCs w:val="27"/>
          <w:lang w:eastAsia="pl-PL"/>
        </w:rPr>
        <w:br/>
        <w:t>Inny sposób: </w:t>
      </w:r>
      <w:r w:rsidRPr="002B493B">
        <w:rPr>
          <w:rFonts w:ascii="Times New Roman" w:eastAsia="Times New Roman" w:hAnsi="Times New Roman" w:cs="Times New Roman"/>
          <w:color w:val="000000"/>
          <w:sz w:val="27"/>
          <w:szCs w:val="27"/>
          <w:lang w:eastAsia="pl-PL"/>
        </w:rPr>
        <w:br/>
        <w:t>Oferty można dostarczyć bezpośrednio, pocztą lub przesyłką kurierską</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color w:val="000000"/>
          <w:sz w:val="27"/>
          <w:szCs w:val="27"/>
          <w:lang w:eastAsia="pl-PL"/>
        </w:rPr>
        <w:lastRenderedPageBreak/>
        <w:t>Adres: </w:t>
      </w:r>
      <w:r w:rsidRPr="002B493B">
        <w:rPr>
          <w:rFonts w:ascii="Times New Roman" w:eastAsia="Times New Roman" w:hAnsi="Times New Roman" w:cs="Times New Roman"/>
          <w:color w:val="000000"/>
          <w:sz w:val="27"/>
          <w:szCs w:val="27"/>
          <w:lang w:eastAsia="pl-PL"/>
        </w:rPr>
        <w:br/>
        <w:t>Uniwersytet Muzyczny Fryderyka Chopina, ul. Okólnik 2, 00-368 Warszawa, Kancelaria</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Komunikacja elektroniczna wymaga korzystania z narzędzi i urządzeń lub formatów plików, które nie są ogólnie dostępne</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t>nie </w:t>
      </w:r>
      <w:r w:rsidRPr="002B493B">
        <w:rPr>
          <w:rFonts w:ascii="Times New Roman" w:eastAsia="Times New Roman" w:hAnsi="Times New Roman" w:cs="Times New Roman"/>
          <w:color w:val="000000"/>
          <w:sz w:val="27"/>
          <w:szCs w:val="27"/>
          <w:lang w:eastAsia="pl-PL"/>
        </w:rPr>
        <w:br/>
        <w:t>Nieograniczony, pełny, bezpośredni i bezpłatny dostęp do tych narzędzi można uzyskać pod adresem: (URL) </w:t>
      </w:r>
    </w:p>
    <w:p w:rsidR="002B493B" w:rsidRPr="002B493B" w:rsidRDefault="002B493B" w:rsidP="002B493B">
      <w:pPr>
        <w:spacing w:after="0" w:line="450" w:lineRule="atLeast"/>
        <w:rPr>
          <w:rFonts w:ascii="Times New Roman" w:eastAsia="Times New Roman" w:hAnsi="Times New Roman" w:cs="Times New Roman"/>
          <w:b/>
          <w:bCs/>
          <w:color w:val="000000"/>
          <w:sz w:val="27"/>
          <w:szCs w:val="27"/>
          <w:lang w:eastAsia="pl-PL"/>
        </w:rPr>
      </w:pPr>
      <w:r w:rsidRPr="002B493B">
        <w:rPr>
          <w:rFonts w:ascii="Times New Roman" w:eastAsia="Times New Roman" w:hAnsi="Times New Roman" w:cs="Times New Roman"/>
          <w:b/>
          <w:bCs/>
          <w:color w:val="000000"/>
          <w:sz w:val="27"/>
          <w:szCs w:val="27"/>
          <w:u w:val="single"/>
          <w:lang w:eastAsia="pl-PL"/>
        </w:rPr>
        <w:t>SEKCJA II: PRZEDMIOT ZAMÓWIENIA</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II.1) Nazwa nadana zamówieniu przez zamawiającego: </w:t>
      </w:r>
      <w:r w:rsidRPr="002B493B">
        <w:rPr>
          <w:rFonts w:ascii="Times New Roman" w:eastAsia="Times New Roman" w:hAnsi="Times New Roman" w:cs="Times New Roman"/>
          <w:color w:val="000000"/>
          <w:sz w:val="27"/>
          <w:szCs w:val="27"/>
          <w:lang w:eastAsia="pl-PL"/>
        </w:rPr>
        <w:t>ROBOTY BUDOWLANE W ZAKRESIE NAPRAWY STROPU NAD PIWNICĄ W OFICYNIE ZESPOŁU BUDYNKÓW DS. DZIEKANKA W WARSZAWIE, UL. KRAKOWSKIE PRZEDMIEŚCIE 58/60 W CELU ZAPEWNIENIA BEZPIECZEŃSTWA UŻYTKOWANIA SALI KONCERTOWEJ – DRUGIE POSTĘPOWANIE</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Numer referencyjny: </w:t>
      </w:r>
      <w:r w:rsidRPr="002B493B">
        <w:rPr>
          <w:rFonts w:ascii="Times New Roman" w:eastAsia="Times New Roman" w:hAnsi="Times New Roman" w:cs="Times New Roman"/>
          <w:color w:val="000000"/>
          <w:sz w:val="27"/>
          <w:szCs w:val="27"/>
          <w:lang w:eastAsia="pl-PL"/>
        </w:rPr>
        <w:t>ZP-26/08/2016/272/W/TL</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Przed wszczęciem postępowania o udzielenie zamówienia przeprowadzono dialog techniczny </w:t>
      </w:r>
    </w:p>
    <w:p w:rsidR="002B493B" w:rsidRPr="002B493B" w:rsidRDefault="002B493B" w:rsidP="002B493B">
      <w:pPr>
        <w:spacing w:after="0" w:line="450" w:lineRule="atLeast"/>
        <w:jc w:val="both"/>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t>nie</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II.2) Rodzaj zamówienia: </w:t>
      </w:r>
      <w:r w:rsidRPr="002B493B">
        <w:rPr>
          <w:rFonts w:ascii="Times New Roman" w:eastAsia="Times New Roman" w:hAnsi="Times New Roman" w:cs="Times New Roman"/>
          <w:color w:val="000000"/>
          <w:sz w:val="27"/>
          <w:szCs w:val="27"/>
          <w:lang w:eastAsia="pl-PL"/>
        </w:rPr>
        <w:t>roboty budowlane </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II.3) Informacja o możliwości składania ofert częściowych</w:t>
      </w:r>
      <w:r w:rsidRPr="002B493B">
        <w:rPr>
          <w:rFonts w:ascii="Times New Roman" w:eastAsia="Times New Roman" w:hAnsi="Times New Roman" w:cs="Times New Roman"/>
          <w:color w:val="000000"/>
          <w:sz w:val="27"/>
          <w:szCs w:val="27"/>
          <w:lang w:eastAsia="pl-PL"/>
        </w:rPr>
        <w:br/>
        <w:t>Zamówienie podzielone jest na części: </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t>Nie</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II.4) Krótki opis przedmiotu zamówienia </w:t>
      </w:r>
      <w:r w:rsidRPr="002B493B">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 )</w:t>
      </w:r>
      <w:r w:rsidRPr="002B493B">
        <w:rPr>
          <w:rFonts w:ascii="Times New Roman" w:eastAsia="Times New Roman" w:hAnsi="Times New Roman" w:cs="Times New Roman"/>
          <w:b/>
          <w:bCs/>
          <w:color w:val="000000"/>
          <w:sz w:val="27"/>
          <w:szCs w:val="27"/>
          <w:lang w:eastAsia="pl-PL"/>
        </w:rPr>
        <w:t xml:space="preserve"> a w przypadku partnerstwa innowacyjnego - określenie zapotrzebowania na </w:t>
      </w:r>
      <w:r w:rsidRPr="002B493B">
        <w:rPr>
          <w:rFonts w:ascii="Times New Roman" w:eastAsia="Times New Roman" w:hAnsi="Times New Roman" w:cs="Times New Roman"/>
          <w:b/>
          <w:bCs/>
          <w:color w:val="000000"/>
          <w:sz w:val="27"/>
          <w:szCs w:val="27"/>
          <w:lang w:eastAsia="pl-PL"/>
        </w:rPr>
        <w:lastRenderedPageBreak/>
        <w:t>innowacyjny produkt, usługę lub roboty budowlane: </w:t>
      </w:r>
      <w:r w:rsidRPr="002B493B">
        <w:rPr>
          <w:rFonts w:ascii="Times New Roman" w:eastAsia="Times New Roman" w:hAnsi="Times New Roman" w:cs="Times New Roman"/>
          <w:color w:val="000000"/>
          <w:sz w:val="27"/>
          <w:szCs w:val="27"/>
          <w:lang w:eastAsia="pl-PL"/>
        </w:rPr>
        <w:t>Przedmiotem zamówienia są roboty budowlane w zakresie naprawy stropu nad piwnicą w Oficynie zespołu budynków DS. Dziekanka w Warszawie, ul. Krakowskie Przedmieście 58/60 w celu zapewnienia bezpieczeństwa użytkowania sali koncertowej Szczegółowy opis przedmiotu zamówienia zawiera: Załącznik nr 2 do SIWZ oraz Wzór umowy będący załącznikiem nr 5 do SIWZ. </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II.5) Główny kod CPV: </w:t>
      </w:r>
      <w:r w:rsidRPr="002B493B">
        <w:rPr>
          <w:rFonts w:ascii="Times New Roman" w:eastAsia="Times New Roman" w:hAnsi="Times New Roman" w:cs="Times New Roman"/>
          <w:color w:val="000000"/>
          <w:sz w:val="27"/>
          <w:szCs w:val="27"/>
          <w:lang w:eastAsia="pl-PL"/>
        </w:rPr>
        <w:t>45000000-7</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Dodatkowe kody CPV:</w:t>
      </w:r>
      <w:r w:rsidRPr="002B493B">
        <w:rPr>
          <w:rFonts w:ascii="Times New Roman" w:eastAsia="Times New Roman" w:hAnsi="Times New Roman" w:cs="Times New Roman"/>
          <w:color w:val="000000"/>
          <w:sz w:val="27"/>
          <w:szCs w:val="27"/>
          <w:lang w:eastAsia="pl-PL"/>
        </w:rPr>
        <w:t>45400000-1, 45210000-2, 45320000-6, 45110000-1, 45430000-0, 45450000-6, 45453000-7, 45410000-4</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II.6) Całkowita wartość zamówienia </w:t>
      </w:r>
      <w:r w:rsidRPr="002B493B">
        <w:rPr>
          <w:rFonts w:ascii="Times New Roman" w:eastAsia="Times New Roman" w:hAnsi="Times New Roman" w:cs="Times New Roman"/>
          <w:i/>
          <w:iCs/>
          <w:color w:val="000000"/>
          <w:sz w:val="27"/>
          <w:szCs w:val="27"/>
          <w:lang w:eastAsia="pl-PL"/>
        </w:rPr>
        <w:t>(jeżeli zamawiający podaje informacje o wartości zamówienia)</w:t>
      </w:r>
      <w:r w:rsidRPr="002B493B">
        <w:rPr>
          <w:rFonts w:ascii="Times New Roman" w:eastAsia="Times New Roman" w:hAnsi="Times New Roman" w:cs="Times New Roman"/>
          <w:color w:val="000000"/>
          <w:sz w:val="27"/>
          <w:szCs w:val="27"/>
          <w:lang w:eastAsia="pl-PL"/>
        </w:rPr>
        <w:t>: </w:t>
      </w:r>
      <w:r w:rsidRPr="002B493B">
        <w:rPr>
          <w:rFonts w:ascii="Times New Roman" w:eastAsia="Times New Roman" w:hAnsi="Times New Roman" w:cs="Times New Roman"/>
          <w:color w:val="000000"/>
          <w:sz w:val="27"/>
          <w:szCs w:val="27"/>
          <w:lang w:eastAsia="pl-PL"/>
        </w:rPr>
        <w:br/>
        <w:t>Wartość bez VAT: 301104.97</w:t>
      </w:r>
      <w:r w:rsidRPr="002B493B">
        <w:rPr>
          <w:rFonts w:ascii="Times New Roman" w:eastAsia="Times New Roman" w:hAnsi="Times New Roman" w:cs="Times New Roman"/>
          <w:color w:val="000000"/>
          <w:sz w:val="27"/>
          <w:szCs w:val="27"/>
          <w:lang w:eastAsia="pl-PL"/>
        </w:rPr>
        <w:br/>
        <w:t>Waluta: </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t>PLN</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i/>
          <w:iCs/>
          <w:color w:val="000000"/>
          <w:sz w:val="27"/>
          <w:szCs w:val="27"/>
          <w:lang w:eastAsia="pl-PL"/>
        </w:rPr>
        <w:t>(w przypadku umów ramowych lub dynamicznego systemu zakupów – szacunkowa całkowita maksymalna wartość w całym okresie obowiązywania umowy ramowej lub dynamicznego systemu zakupów)</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 xml:space="preserve">II.7) Czy przewiduje się udzielenie zamówień, o których mowa w art. 67 ust. 1 pkt 6 i 7 lub w art. 134 ust. 6 pkt 3 ustawy </w:t>
      </w:r>
      <w:proofErr w:type="spellStart"/>
      <w:r w:rsidRPr="002B493B">
        <w:rPr>
          <w:rFonts w:ascii="Times New Roman" w:eastAsia="Times New Roman" w:hAnsi="Times New Roman" w:cs="Times New Roman"/>
          <w:b/>
          <w:bCs/>
          <w:color w:val="000000"/>
          <w:sz w:val="27"/>
          <w:szCs w:val="27"/>
          <w:lang w:eastAsia="pl-PL"/>
        </w:rPr>
        <w:t>Pzp</w:t>
      </w:r>
      <w:proofErr w:type="spellEnd"/>
      <w:r w:rsidRPr="002B493B">
        <w:rPr>
          <w:rFonts w:ascii="Times New Roman" w:eastAsia="Times New Roman" w:hAnsi="Times New Roman" w:cs="Times New Roman"/>
          <w:b/>
          <w:bCs/>
          <w:color w:val="000000"/>
          <w:sz w:val="27"/>
          <w:szCs w:val="27"/>
          <w:lang w:eastAsia="pl-PL"/>
        </w:rPr>
        <w:t>: </w:t>
      </w:r>
      <w:r w:rsidRPr="002B493B">
        <w:rPr>
          <w:rFonts w:ascii="Times New Roman" w:eastAsia="Times New Roman" w:hAnsi="Times New Roman" w:cs="Times New Roman"/>
          <w:color w:val="000000"/>
          <w:sz w:val="27"/>
          <w:szCs w:val="27"/>
          <w:lang w:eastAsia="pl-PL"/>
        </w:rPr>
        <w:t>nie </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II.8) Okres, w którym realizowane będzie zamówienie lub okres, na który została zawarta umowa ramowa lub okres, na który został ustanowiony dynamiczny system zakupów:</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t>data zakończenia: 15/12/2016</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II.9) Informacje dodatkowe: </w:t>
      </w:r>
      <w:r w:rsidRPr="002B493B">
        <w:rPr>
          <w:rFonts w:ascii="Times New Roman" w:eastAsia="Times New Roman" w:hAnsi="Times New Roman" w:cs="Times New Roman"/>
          <w:color w:val="000000"/>
          <w:sz w:val="27"/>
          <w:szCs w:val="27"/>
          <w:lang w:eastAsia="pl-PL"/>
        </w:rPr>
        <w:t>Termin realizacji zamówienia stanowi jedno z kryteriów oceny ofert. Więcej informacji w SIWZ.</w:t>
      </w:r>
    </w:p>
    <w:p w:rsidR="002B493B" w:rsidRPr="002B493B" w:rsidRDefault="002B493B" w:rsidP="002B493B">
      <w:pPr>
        <w:spacing w:after="0" w:line="450" w:lineRule="atLeast"/>
        <w:rPr>
          <w:rFonts w:ascii="Times New Roman" w:eastAsia="Times New Roman" w:hAnsi="Times New Roman" w:cs="Times New Roman"/>
          <w:b/>
          <w:bCs/>
          <w:color w:val="000000"/>
          <w:sz w:val="27"/>
          <w:szCs w:val="27"/>
          <w:lang w:eastAsia="pl-PL"/>
        </w:rPr>
      </w:pPr>
      <w:r w:rsidRPr="002B493B">
        <w:rPr>
          <w:rFonts w:ascii="Times New Roman" w:eastAsia="Times New Roman" w:hAnsi="Times New Roman" w:cs="Times New Roman"/>
          <w:b/>
          <w:bCs/>
          <w:color w:val="000000"/>
          <w:sz w:val="27"/>
          <w:szCs w:val="27"/>
          <w:u w:val="single"/>
          <w:lang w:eastAsia="pl-PL"/>
        </w:rPr>
        <w:t>SEKCJA III: INFORMACJE O CHARAKTERZE PRAWNYM, EKONOMICZNYM, FINANSOWYM I TECHNICZNYM</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b/>
          <w:bCs/>
          <w:color w:val="000000"/>
          <w:sz w:val="27"/>
          <w:szCs w:val="27"/>
          <w:lang w:eastAsia="pl-PL"/>
        </w:rPr>
        <w:t>III.1) WARUNKI UDZIAŁU W POSTĘPOWANIU </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b/>
          <w:bCs/>
          <w:color w:val="000000"/>
          <w:sz w:val="27"/>
          <w:szCs w:val="27"/>
          <w:lang w:eastAsia="pl-PL"/>
        </w:rPr>
        <w:lastRenderedPageBreak/>
        <w:t>III.1.1) Kompetencje lub uprawnienia do prowadzenia określonej działalności zawodowej, o ile wynika to z odrębnych przepisów</w:t>
      </w:r>
      <w:r w:rsidRPr="002B493B">
        <w:rPr>
          <w:rFonts w:ascii="Times New Roman" w:eastAsia="Times New Roman" w:hAnsi="Times New Roman" w:cs="Times New Roman"/>
          <w:color w:val="000000"/>
          <w:sz w:val="27"/>
          <w:szCs w:val="27"/>
          <w:lang w:eastAsia="pl-PL"/>
        </w:rPr>
        <w:br/>
        <w:t>Określenie warunków: Zamawiający nie określa przedmiotowego warunku.</w:t>
      </w:r>
      <w:r w:rsidRPr="002B493B">
        <w:rPr>
          <w:rFonts w:ascii="Times New Roman" w:eastAsia="Times New Roman" w:hAnsi="Times New Roman" w:cs="Times New Roman"/>
          <w:color w:val="000000"/>
          <w:sz w:val="27"/>
          <w:szCs w:val="27"/>
          <w:lang w:eastAsia="pl-PL"/>
        </w:rPr>
        <w:br/>
        <w:t>Informacje dodatkowe </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III.1.2) Sytuacja finansowa lub ekonomiczna </w:t>
      </w:r>
      <w:r w:rsidRPr="002B493B">
        <w:rPr>
          <w:rFonts w:ascii="Times New Roman" w:eastAsia="Times New Roman" w:hAnsi="Times New Roman" w:cs="Times New Roman"/>
          <w:color w:val="000000"/>
          <w:sz w:val="27"/>
          <w:szCs w:val="27"/>
          <w:lang w:eastAsia="pl-PL"/>
        </w:rPr>
        <w:br/>
        <w:t>Określenie warunków: Zamawiający nie określa przedmiotowego warunku.</w:t>
      </w:r>
      <w:r w:rsidRPr="002B493B">
        <w:rPr>
          <w:rFonts w:ascii="Times New Roman" w:eastAsia="Times New Roman" w:hAnsi="Times New Roman" w:cs="Times New Roman"/>
          <w:color w:val="000000"/>
          <w:sz w:val="27"/>
          <w:szCs w:val="27"/>
          <w:lang w:eastAsia="pl-PL"/>
        </w:rPr>
        <w:br/>
        <w:t>Informacje dodatkowe </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III.1.3) Zdolność techniczna lub zawodowa </w:t>
      </w:r>
      <w:r w:rsidRPr="002B493B">
        <w:rPr>
          <w:rFonts w:ascii="Times New Roman" w:eastAsia="Times New Roman" w:hAnsi="Times New Roman" w:cs="Times New Roman"/>
          <w:color w:val="000000"/>
          <w:sz w:val="27"/>
          <w:szCs w:val="27"/>
          <w:lang w:eastAsia="pl-PL"/>
        </w:rPr>
        <w:br/>
        <w:t xml:space="preserve">Określenie warunków: O udzielenie zamówienia mogą ubiegać się Wykonawcy, którzy w okresie ostatnich pięciu lat przed upływem terminu składania ofert, a jeżeli okres prowadzenia działalności jest krótszy – w tym okresie wykonali zgodnie z zasadami sztuki budowlanej i prawidłowo ukończyli przynajmniej trzy roboty budowlane polegające na wykonaniu rozbudowy bądź remontu bądź przebudowy obiektu użyteczności publicznej o wartości umowy minimum 200.000,00 zł brutto każda (w przypadku, jeżeli wartość zamówienia wyrażona została w umowie w walucie obcej – równowartość tej kwoty w zł brutto wg średniego kursu NBP z dnia zawarcia umowy o wykonanie zamówienia). UWAGA: W każdym przypadku pod pojęciem obiektu użyteczności publicznej zamawiający rozumie budynek służący celom administracji, wymiaru sprawiedliwości, kultury, kultu religijnego, oświaty, nauki, służby zdrowia, opieki społecznej, handlu, gastronomii, usług dla ludności, turystyki, sportu, komunikacji w zakresie obsługi pasażerów w transporcie kolejowym, drogowym, lotniczym i wodnym, poczty i telekomunikacji i innym podobnym celom oraz o funkcji mieszanej zawierającej powyżej określone funkcje wraz z funkcją mieszkalną. c.2 O udzielenie zamówienia mogą ubiegać się Wykonawcy, którzy wykażą , iż dysponują i w trakcie realizacji zamówienia dysponować będą, na potrzeby jego prawidłowej realizacji przynajmniej jedną osobą - Kierownikiem budowy - osobą posiadającą uprawnienia budowlane do kierowania robotami w specjalności </w:t>
      </w:r>
      <w:proofErr w:type="spellStart"/>
      <w:r w:rsidRPr="002B493B">
        <w:rPr>
          <w:rFonts w:ascii="Times New Roman" w:eastAsia="Times New Roman" w:hAnsi="Times New Roman" w:cs="Times New Roman"/>
          <w:color w:val="000000"/>
          <w:sz w:val="27"/>
          <w:szCs w:val="27"/>
          <w:lang w:eastAsia="pl-PL"/>
        </w:rPr>
        <w:t>konstrukcyjno</w:t>
      </w:r>
      <w:proofErr w:type="spellEnd"/>
      <w:r w:rsidRPr="002B493B">
        <w:rPr>
          <w:rFonts w:ascii="Times New Roman" w:eastAsia="Times New Roman" w:hAnsi="Times New Roman" w:cs="Times New Roman"/>
          <w:color w:val="000000"/>
          <w:sz w:val="27"/>
          <w:szCs w:val="27"/>
          <w:lang w:eastAsia="pl-PL"/>
        </w:rPr>
        <w:t xml:space="preserve"> – budowlanej oraz posiadającą doświadczenie w pełnieniu funkcji kierownika budowy przy realizacji trzech robót budowlanych dotyczących remontów lub przebudowy obiektów użyteczności publicznej, o łącznej wartości </w:t>
      </w:r>
      <w:r w:rsidRPr="002B493B">
        <w:rPr>
          <w:rFonts w:ascii="Times New Roman" w:eastAsia="Times New Roman" w:hAnsi="Times New Roman" w:cs="Times New Roman"/>
          <w:color w:val="000000"/>
          <w:sz w:val="27"/>
          <w:szCs w:val="27"/>
          <w:lang w:eastAsia="pl-PL"/>
        </w:rPr>
        <w:lastRenderedPageBreak/>
        <w:t xml:space="preserve">robót 600.000,00 zł brutto. Osoba ta podczas realizacji robót będzie pełnić ze strony Wykonawcy funkcję kierownika budowy. UWAGA: W każdym przypadku pod pojęciem obiektu użyteczności publicznej zamawiający rozumie budynek służący celom administracji, wymiaru sprawiedliwości, kultury, kultu religijnego, oświaty, nauki, służby zdrowia, opieki społecznej, handlu, gastronomii, usług dla ludności, turystyki, sportu, komunikacji w zakresie obsługi pasażerów w transporcie kolejowym, drogowym, lotniczym i wodnym, poczty i telekomunikacji i innym podobnym celom oraz o funkcji mieszanej zawierającej powyżej określone funkcje wraz z funkcją mieszkalną. UWAGA: Ilekroć Zamawiający wymaga określonych uprawnień budowlanych na podstawie aktualnie obowiązującej ustawy z dnia 7 lipca 1994 r. – Prawo budowlane (tekst jednolity Dz. U. z 2013 r. poz. 1409 z </w:t>
      </w:r>
      <w:proofErr w:type="spellStart"/>
      <w:r w:rsidRPr="002B493B">
        <w:rPr>
          <w:rFonts w:ascii="Times New Roman" w:eastAsia="Times New Roman" w:hAnsi="Times New Roman" w:cs="Times New Roman"/>
          <w:color w:val="000000"/>
          <w:sz w:val="27"/>
          <w:szCs w:val="27"/>
          <w:lang w:eastAsia="pl-PL"/>
        </w:rPr>
        <w:t>późn</w:t>
      </w:r>
      <w:proofErr w:type="spellEnd"/>
      <w:r w:rsidRPr="002B493B">
        <w:rPr>
          <w:rFonts w:ascii="Times New Roman" w:eastAsia="Times New Roman" w:hAnsi="Times New Roman" w:cs="Times New Roman"/>
          <w:color w:val="000000"/>
          <w:sz w:val="27"/>
          <w:szCs w:val="27"/>
          <w:lang w:eastAsia="pl-PL"/>
        </w:rPr>
        <w:t>. zm.), rozumie przez to również odpowiadające im ważne uprawnienia budowlane, wydane na podstawie uprzednio obowiązujących przepisów prawa lub odpowiednich przepisów prawa państw członkowskich Unii Europejskiej, Konfederacji Szwajcarskiej lub państw członkowskich Europejskiego Porozumienia o Wolnym Handlu (EFTA) - stron umowy o Europejskim Obszarze Gospodarczym, którzy nabyli prawo do wykonywania określonych zawodów regulowanych lub określonych działalności, jeżeli te kwalifikacje zostały uznane na zasadach przewidzianych w ustawie z dnia 18 marca 2008 r. o zasadach uznawania kwalifikacji zawodowych nabytych w państwach członkowskich Unii Europejskiej (Dz. U. Nr 63, poz. 394).</w:t>
      </w:r>
      <w:r w:rsidRPr="002B493B">
        <w:rPr>
          <w:rFonts w:ascii="Times New Roman" w:eastAsia="Times New Roman" w:hAnsi="Times New Roman" w:cs="Times New Roman"/>
          <w:color w:val="000000"/>
          <w:sz w:val="27"/>
          <w:szCs w:val="27"/>
          <w:lang w:eastAsia="pl-PL"/>
        </w:rPr>
        <w:br/>
        <w:t>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2B493B">
        <w:rPr>
          <w:rFonts w:ascii="Times New Roman" w:eastAsia="Times New Roman" w:hAnsi="Times New Roman" w:cs="Times New Roman"/>
          <w:color w:val="000000"/>
          <w:sz w:val="27"/>
          <w:szCs w:val="27"/>
          <w:lang w:eastAsia="pl-PL"/>
        </w:rPr>
        <w:br/>
        <w:t>Informacje dodatkowe:</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b/>
          <w:bCs/>
          <w:color w:val="000000"/>
          <w:sz w:val="27"/>
          <w:szCs w:val="27"/>
          <w:lang w:eastAsia="pl-PL"/>
        </w:rPr>
        <w:t>III.2) PODSTAWY WYKLUCZENIA </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b/>
          <w:bCs/>
          <w:color w:val="000000"/>
          <w:sz w:val="27"/>
          <w:szCs w:val="27"/>
          <w:lang w:eastAsia="pl-PL"/>
        </w:rPr>
        <w:t xml:space="preserve">III.2.1) Podstawy wykluczenia określone w art. 24 ust. 1 ustawy </w:t>
      </w:r>
      <w:proofErr w:type="spellStart"/>
      <w:r w:rsidRPr="002B493B">
        <w:rPr>
          <w:rFonts w:ascii="Times New Roman" w:eastAsia="Times New Roman" w:hAnsi="Times New Roman" w:cs="Times New Roman"/>
          <w:b/>
          <w:bCs/>
          <w:color w:val="000000"/>
          <w:sz w:val="27"/>
          <w:szCs w:val="27"/>
          <w:lang w:eastAsia="pl-PL"/>
        </w:rPr>
        <w:t>Pzp</w:t>
      </w:r>
      <w:proofErr w:type="spellEnd"/>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 xml:space="preserve">III.2.2) Zamawiający przewiduje wykluczenie wykonawcy na podstawie art. 24 ust. 5 ustawy </w:t>
      </w:r>
      <w:proofErr w:type="spellStart"/>
      <w:r w:rsidRPr="002B493B">
        <w:rPr>
          <w:rFonts w:ascii="Times New Roman" w:eastAsia="Times New Roman" w:hAnsi="Times New Roman" w:cs="Times New Roman"/>
          <w:b/>
          <w:bCs/>
          <w:color w:val="000000"/>
          <w:sz w:val="27"/>
          <w:szCs w:val="27"/>
          <w:lang w:eastAsia="pl-PL"/>
        </w:rPr>
        <w:t>Pzp</w:t>
      </w:r>
      <w:proofErr w:type="spellEnd"/>
      <w:r w:rsidRPr="002B493B">
        <w:rPr>
          <w:rFonts w:ascii="Times New Roman" w:eastAsia="Times New Roman" w:hAnsi="Times New Roman" w:cs="Times New Roman"/>
          <w:color w:val="000000"/>
          <w:sz w:val="27"/>
          <w:szCs w:val="27"/>
          <w:lang w:eastAsia="pl-PL"/>
        </w:rPr>
        <w:t> tak </w:t>
      </w:r>
      <w:r w:rsidRPr="002B493B">
        <w:rPr>
          <w:rFonts w:ascii="Times New Roman" w:eastAsia="Times New Roman" w:hAnsi="Times New Roman" w:cs="Times New Roman"/>
          <w:color w:val="000000"/>
          <w:sz w:val="27"/>
          <w:szCs w:val="27"/>
          <w:lang w:eastAsia="pl-PL"/>
        </w:rPr>
        <w:br/>
        <w:t>Zamawiający przewiduje następujące fakultatywne podstawy wykluczenia: </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color w:val="000000"/>
          <w:sz w:val="27"/>
          <w:szCs w:val="27"/>
          <w:lang w:eastAsia="pl-PL"/>
        </w:rPr>
        <w:lastRenderedPageBreak/>
        <w:t xml:space="preserve">(podstawa wykluczenia określona w art. 24 ust. 5 pkt 1 ustawy </w:t>
      </w:r>
      <w:proofErr w:type="spellStart"/>
      <w:r w:rsidRPr="002B493B">
        <w:rPr>
          <w:rFonts w:ascii="Times New Roman" w:eastAsia="Times New Roman" w:hAnsi="Times New Roman" w:cs="Times New Roman"/>
          <w:color w:val="000000"/>
          <w:sz w:val="27"/>
          <w:szCs w:val="27"/>
          <w:lang w:eastAsia="pl-PL"/>
        </w:rPr>
        <w:t>Pzp</w:t>
      </w:r>
      <w:proofErr w:type="spellEnd"/>
      <w:r w:rsidRPr="002B493B">
        <w:rPr>
          <w:rFonts w:ascii="Times New Roman" w:eastAsia="Times New Roman" w:hAnsi="Times New Roman" w:cs="Times New Roman"/>
          <w:color w:val="000000"/>
          <w:sz w:val="27"/>
          <w:szCs w:val="27"/>
          <w:lang w:eastAsia="pl-PL"/>
        </w:rPr>
        <w:t>) </w:t>
      </w:r>
      <w:r w:rsidRPr="002B493B">
        <w:rPr>
          <w:rFonts w:ascii="Times New Roman" w:eastAsia="Times New Roman" w:hAnsi="Times New Roman" w:cs="Times New Roman"/>
          <w:color w:val="000000"/>
          <w:sz w:val="27"/>
          <w:szCs w:val="27"/>
          <w:lang w:eastAsia="pl-PL"/>
        </w:rPr>
        <w:br/>
        <w:t xml:space="preserve">(podstawa wykluczenia określona w art. 24 ust. 5 pkt 2 ustawy </w:t>
      </w:r>
      <w:proofErr w:type="spellStart"/>
      <w:r w:rsidRPr="002B493B">
        <w:rPr>
          <w:rFonts w:ascii="Times New Roman" w:eastAsia="Times New Roman" w:hAnsi="Times New Roman" w:cs="Times New Roman"/>
          <w:color w:val="000000"/>
          <w:sz w:val="27"/>
          <w:szCs w:val="27"/>
          <w:lang w:eastAsia="pl-PL"/>
        </w:rPr>
        <w:t>Pzp</w:t>
      </w:r>
      <w:proofErr w:type="spellEnd"/>
      <w:r w:rsidRPr="002B493B">
        <w:rPr>
          <w:rFonts w:ascii="Times New Roman" w:eastAsia="Times New Roman" w:hAnsi="Times New Roman" w:cs="Times New Roman"/>
          <w:color w:val="000000"/>
          <w:sz w:val="27"/>
          <w:szCs w:val="27"/>
          <w:lang w:eastAsia="pl-PL"/>
        </w:rPr>
        <w:t>) </w:t>
      </w:r>
      <w:r w:rsidRPr="002B493B">
        <w:rPr>
          <w:rFonts w:ascii="Times New Roman" w:eastAsia="Times New Roman" w:hAnsi="Times New Roman" w:cs="Times New Roman"/>
          <w:color w:val="000000"/>
          <w:sz w:val="27"/>
          <w:szCs w:val="27"/>
          <w:lang w:eastAsia="pl-PL"/>
        </w:rPr>
        <w:br/>
        <w:t xml:space="preserve">(podstawa wykluczenia określona w art. 24 ust. 5 pkt 3 ustawy </w:t>
      </w:r>
      <w:proofErr w:type="spellStart"/>
      <w:r w:rsidRPr="002B493B">
        <w:rPr>
          <w:rFonts w:ascii="Times New Roman" w:eastAsia="Times New Roman" w:hAnsi="Times New Roman" w:cs="Times New Roman"/>
          <w:color w:val="000000"/>
          <w:sz w:val="27"/>
          <w:szCs w:val="27"/>
          <w:lang w:eastAsia="pl-PL"/>
        </w:rPr>
        <w:t>Pzp</w:t>
      </w:r>
      <w:proofErr w:type="spellEnd"/>
      <w:r w:rsidRPr="002B493B">
        <w:rPr>
          <w:rFonts w:ascii="Times New Roman" w:eastAsia="Times New Roman" w:hAnsi="Times New Roman" w:cs="Times New Roman"/>
          <w:color w:val="000000"/>
          <w:sz w:val="27"/>
          <w:szCs w:val="27"/>
          <w:lang w:eastAsia="pl-PL"/>
        </w:rPr>
        <w:t>) </w:t>
      </w:r>
      <w:r w:rsidRPr="002B493B">
        <w:rPr>
          <w:rFonts w:ascii="Times New Roman" w:eastAsia="Times New Roman" w:hAnsi="Times New Roman" w:cs="Times New Roman"/>
          <w:color w:val="000000"/>
          <w:sz w:val="27"/>
          <w:szCs w:val="27"/>
          <w:lang w:eastAsia="pl-PL"/>
        </w:rPr>
        <w:br/>
        <w:t xml:space="preserve">(podstawa wykluczenia określona w art. 24 ust. 5 pkt 4 ustawy </w:t>
      </w:r>
      <w:proofErr w:type="spellStart"/>
      <w:r w:rsidRPr="002B493B">
        <w:rPr>
          <w:rFonts w:ascii="Times New Roman" w:eastAsia="Times New Roman" w:hAnsi="Times New Roman" w:cs="Times New Roman"/>
          <w:color w:val="000000"/>
          <w:sz w:val="27"/>
          <w:szCs w:val="27"/>
          <w:lang w:eastAsia="pl-PL"/>
        </w:rPr>
        <w:t>Pzp</w:t>
      </w:r>
      <w:proofErr w:type="spellEnd"/>
      <w:r w:rsidRPr="002B493B">
        <w:rPr>
          <w:rFonts w:ascii="Times New Roman" w:eastAsia="Times New Roman" w:hAnsi="Times New Roman" w:cs="Times New Roman"/>
          <w:color w:val="000000"/>
          <w:sz w:val="27"/>
          <w:szCs w:val="27"/>
          <w:lang w:eastAsia="pl-PL"/>
        </w:rPr>
        <w:t>) </w:t>
      </w:r>
      <w:r w:rsidRPr="002B493B">
        <w:rPr>
          <w:rFonts w:ascii="Times New Roman" w:eastAsia="Times New Roman" w:hAnsi="Times New Roman" w:cs="Times New Roman"/>
          <w:color w:val="000000"/>
          <w:sz w:val="27"/>
          <w:szCs w:val="27"/>
          <w:lang w:eastAsia="pl-PL"/>
        </w:rPr>
        <w:br/>
        <w:t xml:space="preserve">(podstawa wykluczenia określona w art. 24 ust. 5 pkt 5 ustawy </w:t>
      </w:r>
      <w:proofErr w:type="spellStart"/>
      <w:r w:rsidRPr="002B493B">
        <w:rPr>
          <w:rFonts w:ascii="Times New Roman" w:eastAsia="Times New Roman" w:hAnsi="Times New Roman" w:cs="Times New Roman"/>
          <w:color w:val="000000"/>
          <w:sz w:val="27"/>
          <w:szCs w:val="27"/>
          <w:lang w:eastAsia="pl-PL"/>
        </w:rPr>
        <w:t>Pzp</w:t>
      </w:r>
      <w:proofErr w:type="spellEnd"/>
      <w:r w:rsidRPr="002B493B">
        <w:rPr>
          <w:rFonts w:ascii="Times New Roman" w:eastAsia="Times New Roman" w:hAnsi="Times New Roman" w:cs="Times New Roman"/>
          <w:color w:val="000000"/>
          <w:sz w:val="27"/>
          <w:szCs w:val="27"/>
          <w:lang w:eastAsia="pl-PL"/>
        </w:rPr>
        <w:t>) </w:t>
      </w:r>
      <w:r w:rsidRPr="002B493B">
        <w:rPr>
          <w:rFonts w:ascii="Times New Roman" w:eastAsia="Times New Roman" w:hAnsi="Times New Roman" w:cs="Times New Roman"/>
          <w:color w:val="000000"/>
          <w:sz w:val="27"/>
          <w:szCs w:val="27"/>
          <w:lang w:eastAsia="pl-PL"/>
        </w:rPr>
        <w:br/>
        <w:t xml:space="preserve">(podstawa wykluczenia określona w art. 24 ust. 5 pkt 6 ustawy </w:t>
      </w:r>
      <w:proofErr w:type="spellStart"/>
      <w:r w:rsidRPr="002B493B">
        <w:rPr>
          <w:rFonts w:ascii="Times New Roman" w:eastAsia="Times New Roman" w:hAnsi="Times New Roman" w:cs="Times New Roman"/>
          <w:color w:val="000000"/>
          <w:sz w:val="27"/>
          <w:szCs w:val="27"/>
          <w:lang w:eastAsia="pl-PL"/>
        </w:rPr>
        <w:t>Pzp</w:t>
      </w:r>
      <w:proofErr w:type="spellEnd"/>
      <w:r w:rsidRPr="002B493B">
        <w:rPr>
          <w:rFonts w:ascii="Times New Roman" w:eastAsia="Times New Roman" w:hAnsi="Times New Roman" w:cs="Times New Roman"/>
          <w:color w:val="000000"/>
          <w:sz w:val="27"/>
          <w:szCs w:val="27"/>
          <w:lang w:eastAsia="pl-PL"/>
        </w:rPr>
        <w:t>) </w:t>
      </w:r>
      <w:r w:rsidRPr="002B493B">
        <w:rPr>
          <w:rFonts w:ascii="Times New Roman" w:eastAsia="Times New Roman" w:hAnsi="Times New Roman" w:cs="Times New Roman"/>
          <w:color w:val="000000"/>
          <w:sz w:val="27"/>
          <w:szCs w:val="27"/>
          <w:lang w:eastAsia="pl-PL"/>
        </w:rPr>
        <w:br/>
        <w:t xml:space="preserve">(podstawa wykluczenia określona w art. 24 ust. 5 pkt 7 ustawy </w:t>
      </w:r>
      <w:proofErr w:type="spellStart"/>
      <w:r w:rsidRPr="002B493B">
        <w:rPr>
          <w:rFonts w:ascii="Times New Roman" w:eastAsia="Times New Roman" w:hAnsi="Times New Roman" w:cs="Times New Roman"/>
          <w:color w:val="000000"/>
          <w:sz w:val="27"/>
          <w:szCs w:val="27"/>
          <w:lang w:eastAsia="pl-PL"/>
        </w:rPr>
        <w:t>Pzp</w:t>
      </w:r>
      <w:proofErr w:type="spellEnd"/>
      <w:r w:rsidRPr="002B493B">
        <w:rPr>
          <w:rFonts w:ascii="Times New Roman" w:eastAsia="Times New Roman" w:hAnsi="Times New Roman" w:cs="Times New Roman"/>
          <w:color w:val="000000"/>
          <w:sz w:val="27"/>
          <w:szCs w:val="27"/>
          <w:lang w:eastAsia="pl-PL"/>
        </w:rPr>
        <w:t>) </w:t>
      </w:r>
      <w:r w:rsidRPr="002B493B">
        <w:rPr>
          <w:rFonts w:ascii="Times New Roman" w:eastAsia="Times New Roman" w:hAnsi="Times New Roman" w:cs="Times New Roman"/>
          <w:color w:val="000000"/>
          <w:sz w:val="27"/>
          <w:szCs w:val="27"/>
          <w:lang w:eastAsia="pl-PL"/>
        </w:rPr>
        <w:br/>
        <w:t xml:space="preserve">(podstawa wykluczenia określona w art. 24 ust. 5 pkt 8 ustawy </w:t>
      </w:r>
      <w:proofErr w:type="spellStart"/>
      <w:r w:rsidRPr="002B493B">
        <w:rPr>
          <w:rFonts w:ascii="Times New Roman" w:eastAsia="Times New Roman" w:hAnsi="Times New Roman" w:cs="Times New Roman"/>
          <w:color w:val="000000"/>
          <w:sz w:val="27"/>
          <w:szCs w:val="27"/>
          <w:lang w:eastAsia="pl-PL"/>
        </w:rPr>
        <w:t>Pzp</w:t>
      </w:r>
      <w:proofErr w:type="spellEnd"/>
      <w:r w:rsidRPr="002B493B">
        <w:rPr>
          <w:rFonts w:ascii="Times New Roman" w:eastAsia="Times New Roman" w:hAnsi="Times New Roman" w:cs="Times New Roman"/>
          <w:color w:val="000000"/>
          <w:sz w:val="27"/>
          <w:szCs w:val="27"/>
          <w:lang w:eastAsia="pl-PL"/>
        </w:rPr>
        <w:t>) </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b/>
          <w:bCs/>
          <w:color w:val="000000"/>
          <w:sz w:val="27"/>
          <w:szCs w:val="27"/>
          <w:lang w:eastAsia="pl-PL"/>
        </w:rPr>
        <w:t>III.3) WYKAZ OŚWIADCZEŃ SKŁADANYCH PRZEZ WYKONAWCĘ W CELU WSTĘPNEGO POTWIERDZENIA, ŻE NIE PODLEGA ON WYKLUCZENIU ORAZ SPEŁNIA WARUNKI UDZIAŁU W POSTĘPOWANIU ORAZ SPEŁNIA KRYTERIA SELEKCJI </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b/>
          <w:bCs/>
          <w:color w:val="000000"/>
          <w:sz w:val="27"/>
          <w:szCs w:val="27"/>
          <w:lang w:eastAsia="pl-PL"/>
        </w:rPr>
        <w:t>Oświadczenie o niepodleganiu wykluczeniu oraz spełnianiu warunków udziału w postępowaniu </w:t>
      </w:r>
      <w:r w:rsidRPr="002B493B">
        <w:rPr>
          <w:rFonts w:ascii="Times New Roman" w:eastAsia="Times New Roman" w:hAnsi="Times New Roman" w:cs="Times New Roman"/>
          <w:color w:val="000000"/>
          <w:sz w:val="27"/>
          <w:szCs w:val="27"/>
          <w:lang w:eastAsia="pl-PL"/>
        </w:rPr>
        <w:br/>
        <w:t>tak </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Oświadczenie o spełnianiu kryteriów selekcji </w:t>
      </w:r>
      <w:r w:rsidRPr="002B493B">
        <w:rPr>
          <w:rFonts w:ascii="Times New Roman" w:eastAsia="Times New Roman" w:hAnsi="Times New Roman" w:cs="Times New Roman"/>
          <w:color w:val="000000"/>
          <w:sz w:val="27"/>
          <w:szCs w:val="27"/>
          <w:lang w:eastAsia="pl-PL"/>
        </w:rPr>
        <w:br/>
        <w:t>tak</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b/>
          <w:bCs/>
          <w:color w:val="000000"/>
          <w:sz w:val="27"/>
          <w:szCs w:val="27"/>
          <w:lang w:eastAsia="pl-PL"/>
        </w:rPr>
        <w:t>III.4) WYKAZ OŚWIADCZEŃ LUB DOKUMENTÓW , SKŁADANYCH PRZEZ WYKONAWCĘ W POSTĘPOWANIU NA WEZWANIE ZAMAWIAJACEGO W CELU POTWIERDZENIA OKOLICZNOŚCI, O KTÓRYCH MOWA W ART. 25 UST. 1 PKT 3 USTAWY PZP: </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t xml:space="preserve">Zamawiający przed udzieleniem zamówienia, wezwie wykonawcę, którego oferta została najwyżej oceniona, do złożenia w wyznaczonym, nie krótszym niż 5 dni, terminie aktualnych na dzień złożenia oświadczeń lub dokumentów potwierdzających brak podstaw wykluczenia: a. informacji z Krajowego Rejestru Karnego w zakresie określonym w art. 24 ust. 1 pkt 13, 14 i 21 ustawy oraz, odnośnie skazania za wykroczenie na karę aresztu, w zakresie określonym przez zamawiającego na podstawie art. 24 ust. 5 pkt 5 i 6 ustawy, wystawionej nie wcześniej niż 6 miesięcy przed upływem terminu składania ofert albo wniosków o dopuszczenie do udziału w postępowaniu; b. zaświadczenia właściwego naczelnika urzędu skarbowego potwierdzającego, że wykonawca nie zalega z opłacaniem </w:t>
      </w:r>
      <w:r w:rsidRPr="002B493B">
        <w:rPr>
          <w:rFonts w:ascii="Times New Roman" w:eastAsia="Times New Roman" w:hAnsi="Times New Roman" w:cs="Times New Roman"/>
          <w:color w:val="000000"/>
          <w:sz w:val="27"/>
          <w:szCs w:val="27"/>
          <w:lang w:eastAsia="pl-PL"/>
        </w:rPr>
        <w:lastRenderedPageBreak/>
        <w:t xml:space="preserve">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c.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d. odpisu z właściwego rejestru lub z centralnej ewidencji i informacji o działalności gospodarczej, jeżeli odrębne przepisy wymagają wpisu do rejestru lub ewidencji, w celu potwierdzenia braku podstaw wykluczenia na podstawie art. 24 ust. 5 pkt 1 ustawy; e. 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f. oświadczenia wykonawcy o braku orzeczenia wobec niego tytułem środka zapobiegawczego zakazu ubiegania się o zamówienia publiczne; g. oświadczenia wykonawcy o braku wydania prawomocnego wyroku sądu skazującego za wykroczenie na karę ograniczenia wolności lub grzywny w zakresie określonym przez zamawiającego na podstawie art. 24 ust. 5 pkt 5 i 6 ustawy; h. oświadczenia </w:t>
      </w:r>
      <w:r w:rsidRPr="002B493B">
        <w:rPr>
          <w:rFonts w:ascii="Times New Roman" w:eastAsia="Times New Roman" w:hAnsi="Times New Roman" w:cs="Times New Roman"/>
          <w:color w:val="000000"/>
          <w:sz w:val="27"/>
          <w:szCs w:val="27"/>
          <w:lang w:eastAsia="pl-PL"/>
        </w:rPr>
        <w:lastRenderedPageBreak/>
        <w:t>wykonawcy o braku wydania wobec niego ostatecznej decyzji administracyjnej o naruszeniu obowiązków wynikających z przepisów prawa pracy, prawa ochrony środowiska lub przepisów o zabezpieczeniu społecznym w zakresie określonym przez zamawiającego na podstawie art. 24 ust. 5 pkt 7 ustawy; i. oświadczenia wykonawcy o niezaleganiu z opłacaniem podatków i opłat lokalnych, o których mowa w ustawie z dnia 12 stycznia 1991 r. o podatkach i opłatach lokalnych (Dz. U. z 2016 r. poz. 716). 6. Wykonawca w terminie 3 dni od dnia zamieszczenia na stronie internetowej informacji, o której mowa w art. 86 ust. 5 ustawy PZP, przekaże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b/>
          <w:bCs/>
          <w:color w:val="000000"/>
          <w:sz w:val="27"/>
          <w:szCs w:val="27"/>
          <w:lang w:eastAsia="pl-PL"/>
        </w:rPr>
        <w:t>III.5) WYKAZ OŚWIADCZEŃ LUB DOKUMENTÓW SKŁADANYCH PRZEZ WYKONAWCĘ W POSTĘPOWANIU NA WEZWANIE ZAMAWIAJACEGO W CELU POTWIERDZENIA OKOLICZNOŚCI, O KTÓRYCH MOWA W ART. 25 UST. 1 PKT 1 USTAWY PZP </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b/>
          <w:bCs/>
          <w:color w:val="000000"/>
          <w:sz w:val="27"/>
          <w:szCs w:val="27"/>
          <w:lang w:eastAsia="pl-PL"/>
        </w:rPr>
        <w:t>III.5.1) W ZAKRESIE SPEŁNIANIA WARUNKÓW UDZIAŁU W POSTĘPOWANIU:</w:t>
      </w:r>
      <w:r w:rsidRPr="002B493B">
        <w:rPr>
          <w:rFonts w:ascii="Times New Roman" w:eastAsia="Times New Roman" w:hAnsi="Times New Roman" w:cs="Times New Roman"/>
          <w:color w:val="000000"/>
          <w:sz w:val="27"/>
          <w:szCs w:val="27"/>
          <w:lang w:eastAsia="pl-PL"/>
        </w:rPr>
        <w:br/>
        <w:t xml:space="preserve">Zamawiający przed udzieleniem zamówienia, wezwie wykonawcę, którego oferta została najwyżej oceniona, do złożenia w wyznaczonym, nie krótszym niż 5 dni, terminie aktualnych na dzień złożenia oświadczeń lub dokumentów potwierdzających spełnienie warunków udziału w postępowaniu: a. wykazu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w:t>
      </w:r>
      <w:r w:rsidRPr="002B493B">
        <w:rPr>
          <w:rFonts w:ascii="Times New Roman" w:eastAsia="Times New Roman" w:hAnsi="Times New Roman" w:cs="Times New Roman"/>
          <w:color w:val="000000"/>
          <w:sz w:val="27"/>
          <w:szCs w:val="27"/>
          <w:lang w:eastAsia="pl-PL"/>
        </w:rPr>
        <w:lastRenderedPageBreak/>
        <w:t>inne dokumenty wystawione przez podmiot, na rzecz którego roboty budowlane były wykonywane, a jeżeli z uzasadnionej przyczyny o obiektywnym charakterze wykonawca nie jest w stanie uzyskać tych dokumentów – inne dokumenty; b.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III.5.2) W ZAKRESIE KRYTERIÓW SELEKCJI:</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b/>
          <w:bCs/>
          <w:color w:val="000000"/>
          <w:sz w:val="27"/>
          <w:szCs w:val="27"/>
          <w:lang w:eastAsia="pl-PL"/>
        </w:rPr>
        <w:t>III.6) WYKAZ OŚWIADCZEŃ LUB DOKUMENTÓW SKŁADANYCH PRZEZ WYKONAWCĘ W POSTĘPOWANIU NA WEZWANIE ZAMAWIAJACEGO W CELU POTWIERDZENIA OKOLICZNOŚCI, O KTÓRYCH MOWA W ART. 25 UST. 1 PKT 2 USTAWY PZP </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b/>
          <w:bCs/>
          <w:color w:val="000000"/>
          <w:sz w:val="27"/>
          <w:szCs w:val="27"/>
          <w:lang w:eastAsia="pl-PL"/>
        </w:rPr>
        <w:t>III.7) INNE DOKUMENTY NIE WYMIENIONE W pkt III.3) - III.6)</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t>Określono w SIWZ.</w:t>
      </w:r>
    </w:p>
    <w:p w:rsidR="002B493B" w:rsidRPr="002B493B" w:rsidRDefault="002B493B" w:rsidP="002B493B">
      <w:pPr>
        <w:spacing w:after="0" w:line="450" w:lineRule="atLeast"/>
        <w:rPr>
          <w:rFonts w:ascii="Times New Roman" w:eastAsia="Times New Roman" w:hAnsi="Times New Roman" w:cs="Times New Roman"/>
          <w:b/>
          <w:bCs/>
          <w:color w:val="000000"/>
          <w:sz w:val="27"/>
          <w:szCs w:val="27"/>
          <w:lang w:eastAsia="pl-PL"/>
        </w:rPr>
      </w:pPr>
      <w:r w:rsidRPr="002B493B">
        <w:rPr>
          <w:rFonts w:ascii="Times New Roman" w:eastAsia="Times New Roman" w:hAnsi="Times New Roman" w:cs="Times New Roman"/>
          <w:b/>
          <w:bCs/>
          <w:color w:val="000000"/>
          <w:sz w:val="27"/>
          <w:szCs w:val="27"/>
          <w:u w:val="single"/>
          <w:lang w:eastAsia="pl-PL"/>
        </w:rPr>
        <w:t>SEKCJA IV: PROCEDURA</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b/>
          <w:bCs/>
          <w:color w:val="000000"/>
          <w:sz w:val="27"/>
          <w:szCs w:val="27"/>
          <w:lang w:eastAsia="pl-PL"/>
        </w:rPr>
        <w:t>IV.1) OPIS </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IV.1.1) Tryb udzielenia zamówienia: </w:t>
      </w:r>
      <w:r w:rsidRPr="002B493B">
        <w:rPr>
          <w:rFonts w:ascii="Times New Roman" w:eastAsia="Times New Roman" w:hAnsi="Times New Roman" w:cs="Times New Roman"/>
          <w:color w:val="000000"/>
          <w:sz w:val="27"/>
          <w:szCs w:val="27"/>
          <w:lang w:eastAsia="pl-PL"/>
        </w:rPr>
        <w:t>przetarg nieograniczony </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IV.1.2) Zamawiający żąda wniesienia wadium:</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t>tak, </w:t>
      </w:r>
      <w:r w:rsidRPr="002B493B">
        <w:rPr>
          <w:rFonts w:ascii="Times New Roman" w:eastAsia="Times New Roman" w:hAnsi="Times New Roman" w:cs="Times New Roman"/>
          <w:color w:val="000000"/>
          <w:sz w:val="27"/>
          <w:szCs w:val="27"/>
          <w:lang w:eastAsia="pl-PL"/>
        </w:rPr>
        <w:br/>
        <w:t>Informacja na temat wadium </w:t>
      </w:r>
      <w:r w:rsidRPr="002B493B">
        <w:rPr>
          <w:rFonts w:ascii="Times New Roman" w:eastAsia="Times New Roman" w:hAnsi="Times New Roman" w:cs="Times New Roman"/>
          <w:color w:val="000000"/>
          <w:sz w:val="27"/>
          <w:szCs w:val="27"/>
          <w:lang w:eastAsia="pl-PL"/>
        </w:rPr>
        <w:br/>
        <w:t xml:space="preserve">1. Zamawiający wymaga wniesienia wadium w wysokości 9 000,00 zł (słownie: dziewięć tysięcy) przed upływem terminu składania ofert określonego w niniejszej SIWZ. 2. Wadium może być wnoszone w jednej lub w kilku następujących formach: 1) pieniądzu; 2) poręczeniach bankowych lub poręczeniach spółdzielczej kasy oszczędnościowo-kredytowej, z tym że poręczenie kasy jest zawsze poręczeniem pieniężnym; 3) gwarancjach bankowych; 4) gwarancjach ubezpieczeniowych; 5) poręczeniach udzielanych przez podmioty, o których mowa w art. 6b ust. 5 pkt 2 ustawy z dnia 9 listopada 2000 r. o utworzeniu Polskiej Agencji Rozwoju Przedsiębiorczości (Dz. U. z 2007 r. Nr 42, poz. 275). 3. Wadium </w:t>
      </w:r>
      <w:r w:rsidRPr="002B493B">
        <w:rPr>
          <w:rFonts w:ascii="Times New Roman" w:eastAsia="Times New Roman" w:hAnsi="Times New Roman" w:cs="Times New Roman"/>
          <w:color w:val="000000"/>
          <w:sz w:val="27"/>
          <w:szCs w:val="27"/>
          <w:lang w:eastAsia="pl-PL"/>
        </w:rPr>
        <w:lastRenderedPageBreak/>
        <w:t>wnoszone w pieniądzu należy wpłacić na rachunek bankowy nr 62 1750 0009 0000 0000 1333 6188 z dopiskiem Strop – Dziekanka – drugie postępowanie. 4. Skuteczne wniesienie wadium w pieniądzu następuje z chwilą wpływu środków pieniężnych na rachunek bankowy, o którym mowa w ust. 3, przed upływem terminu składania ofert. 5. Wadium wnoszone w formach określonych w ust. 2 pkt 2-5, musi zawierać zobowiązanie gwaranta lub poręczyciela z tytułu wystąpienia zdarzeń, o których mowa w art. 46 ust. 4a i 5 ustawy Prawo zamówień publicznych, przy czym: 1) dokumenty te będą zawierały klauzule zapłaty sumy wadialnej na rzecz zamawiającego bezwarunkowo i na pierwsze żądanie, 2) dokumenty te zostaną złożone w oryginale. 6. Oferta wykonawcy, który nie wniesie wadium lub wniesie w sposób nieprawidłowy zostanie odrzucona. 7. Okoliczności i zasady zwrotu wadium, jego przepadku oraz zasady jego zaliczenia na poczet zabezpieczenia należytego wykonania umowy określa ustawa PZP.</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IV.1.3) Przewiduje się udzielenie zaliczek na poczet wykonania zamówienia:</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t>nie</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IV.1.4) Wymaga się złożenia ofert w postaci katalogów elektronicznych lub dołączenia do ofert katalogów elektronicznych:</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t>nie </w:t>
      </w:r>
      <w:r w:rsidRPr="002B493B">
        <w:rPr>
          <w:rFonts w:ascii="Times New Roman" w:eastAsia="Times New Roman" w:hAnsi="Times New Roman" w:cs="Times New Roman"/>
          <w:color w:val="000000"/>
          <w:sz w:val="27"/>
          <w:szCs w:val="27"/>
          <w:lang w:eastAsia="pl-PL"/>
        </w:rPr>
        <w:br/>
        <w:t>Dopuszcza się złożenie ofert w postaci katalogów elektronicznych lub dołączenia do ofert katalogów elektronicznych: </w:t>
      </w:r>
      <w:r w:rsidRPr="002B493B">
        <w:rPr>
          <w:rFonts w:ascii="Times New Roman" w:eastAsia="Times New Roman" w:hAnsi="Times New Roman" w:cs="Times New Roman"/>
          <w:color w:val="000000"/>
          <w:sz w:val="27"/>
          <w:szCs w:val="27"/>
          <w:lang w:eastAsia="pl-PL"/>
        </w:rPr>
        <w:br/>
        <w:t>nie </w:t>
      </w:r>
      <w:r w:rsidRPr="002B493B">
        <w:rPr>
          <w:rFonts w:ascii="Times New Roman" w:eastAsia="Times New Roman" w:hAnsi="Times New Roman" w:cs="Times New Roman"/>
          <w:color w:val="000000"/>
          <w:sz w:val="27"/>
          <w:szCs w:val="27"/>
          <w:lang w:eastAsia="pl-PL"/>
        </w:rPr>
        <w:br/>
        <w:t>Informacje dodatkowe: </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IV.1.5.) Wymaga się złożenia oferty wariantowej:</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t>nie </w:t>
      </w:r>
      <w:r w:rsidRPr="002B493B">
        <w:rPr>
          <w:rFonts w:ascii="Times New Roman" w:eastAsia="Times New Roman" w:hAnsi="Times New Roman" w:cs="Times New Roman"/>
          <w:color w:val="000000"/>
          <w:sz w:val="27"/>
          <w:szCs w:val="27"/>
          <w:lang w:eastAsia="pl-PL"/>
        </w:rPr>
        <w:br/>
        <w:t>Dopuszcza się złożenie oferty wariantowej </w:t>
      </w:r>
      <w:r w:rsidRPr="002B493B">
        <w:rPr>
          <w:rFonts w:ascii="Times New Roman" w:eastAsia="Times New Roman" w:hAnsi="Times New Roman" w:cs="Times New Roman"/>
          <w:color w:val="000000"/>
          <w:sz w:val="27"/>
          <w:szCs w:val="27"/>
          <w:lang w:eastAsia="pl-PL"/>
        </w:rPr>
        <w:br/>
        <w:t>nie </w:t>
      </w:r>
      <w:r w:rsidRPr="002B493B">
        <w:rPr>
          <w:rFonts w:ascii="Times New Roman" w:eastAsia="Times New Roman" w:hAnsi="Times New Roman" w:cs="Times New Roman"/>
          <w:color w:val="000000"/>
          <w:sz w:val="27"/>
          <w:szCs w:val="27"/>
          <w:lang w:eastAsia="pl-PL"/>
        </w:rPr>
        <w:br/>
        <w:t xml:space="preserve">Złożenie oferty wariantowej dopuszcza się tylko z jednoczesnym złożeniem oferty </w:t>
      </w:r>
      <w:r w:rsidRPr="002B493B">
        <w:rPr>
          <w:rFonts w:ascii="Times New Roman" w:eastAsia="Times New Roman" w:hAnsi="Times New Roman" w:cs="Times New Roman"/>
          <w:color w:val="000000"/>
          <w:sz w:val="27"/>
          <w:szCs w:val="27"/>
          <w:lang w:eastAsia="pl-PL"/>
        </w:rPr>
        <w:lastRenderedPageBreak/>
        <w:t>zasadniczej: </w:t>
      </w:r>
      <w:r w:rsidRPr="002B493B">
        <w:rPr>
          <w:rFonts w:ascii="Times New Roman" w:eastAsia="Times New Roman" w:hAnsi="Times New Roman" w:cs="Times New Roman"/>
          <w:color w:val="000000"/>
          <w:sz w:val="27"/>
          <w:szCs w:val="27"/>
          <w:lang w:eastAsia="pl-PL"/>
        </w:rPr>
        <w:br/>
        <w:t>nie</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IV.1.6) Przewidywana liczba wykonawców, którzy zostaną zaproszeni do udziału w postępowaniu </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i/>
          <w:iCs/>
          <w:color w:val="000000"/>
          <w:sz w:val="27"/>
          <w:szCs w:val="27"/>
          <w:lang w:eastAsia="pl-PL"/>
        </w:rPr>
        <w:t>(przetarg ograniczony, negocjacje z ogłoszeniem, dialog konkurencyjny, partnerstwo innowacyjne)</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t>Liczba wykonawców  </w:t>
      </w:r>
      <w:r w:rsidRPr="002B493B">
        <w:rPr>
          <w:rFonts w:ascii="Times New Roman" w:eastAsia="Times New Roman" w:hAnsi="Times New Roman" w:cs="Times New Roman"/>
          <w:color w:val="000000"/>
          <w:sz w:val="27"/>
          <w:szCs w:val="27"/>
          <w:lang w:eastAsia="pl-PL"/>
        </w:rPr>
        <w:br/>
        <w:t>Przewidywana minimalna liczba wykonawców </w:t>
      </w:r>
      <w:r w:rsidRPr="002B493B">
        <w:rPr>
          <w:rFonts w:ascii="Times New Roman" w:eastAsia="Times New Roman" w:hAnsi="Times New Roman" w:cs="Times New Roman"/>
          <w:color w:val="000000"/>
          <w:sz w:val="27"/>
          <w:szCs w:val="27"/>
          <w:lang w:eastAsia="pl-PL"/>
        </w:rPr>
        <w:br/>
        <w:t>Maksymalna liczba wykonawców  </w:t>
      </w:r>
      <w:r w:rsidRPr="002B493B">
        <w:rPr>
          <w:rFonts w:ascii="Times New Roman" w:eastAsia="Times New Roman" w:hAnsi="Times New Roman" w:cs="Times New Roman"/>
          <w:color w:val="000000"/>
          <w:sz w:val="27"/>
          <w:szCs w:val="27"/>
          <w:lang w:eastAsia="pl-PL"/>
        </w:rPr>
        <w:br/>
        <w:t>Kryteria selekcji wykonawców: </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IV.1.7) Informacje na temat umowy ramowej lub dynamicznego systemu zakupów:</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t>Umowa ramowa będzie zawarta: </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color w:val="000000"/>
          <w:sz w:val="27"/>
          <w:szCs w:val="27"/>
          <w:lang w:eastAsia="pl-PL"/>
        </w:rPr>
        <w:br/>
        <w:t>Czy przewiduje się ograniczenie liczby uczestników umowy ramowej: </w:t>
      </w:r>
      <w:r w:rsidRPr="002B493B">
        <w:rPr>
          <w:rFonts w:ascii="Times New Roman" w:eastAsia="Times New Roman" w:hAnsi="Times New Roman" w:cs="Times New Roman"/>
          <w:color w:val="000000"/>
          <w:sz w:val="27"/>
          <w:szCs w:val="27"/>
          <w:lang w:eastAsia="pl-PL"/>
        </w:rPr>
        <w:br/>
        <w:t>nie </w:t>
      </w:r>
      <w:r w:rsidRPr="002B493B">
        <w:rPr>
          <w:rFonts w:ascii="Times New Roman" w:eastAsia="Times New Roman" w:hAnsi="Times New Roman" w:cs="Times New Roman"/>
          <w:color w:val="000000"/>
          <w:sz w:val="27"/>
          <w:szCs w:val="27"/>
          <w:lang w:eastAsia="pl-PL"/>
        </w:rPr>
        <w:br/>
        <w:t>Informacje dodatkowe: </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color w:val="000000"/>
          <w:sz w:val="27"/>
          <w:szCs w:val="27"/>
          <w:lang w:eastAsia="pl-PL"/>
        </w:rPr>
        <w:br/>
        <w:t>Zamówienie obejmuje ustanowienie dynamicznego systemu zakupów: </w:t>
      </w:r>
      <w:r w:rsidRPr="002B493B">
        <w:rPr>
          <w:rFonts w:ascii="Times New Roman" w:eastAsia="Times New Roman" w:hAnsi="Times New Roman" w:cs="Times New Roman"/>
          <w:color w:val="000000"/>
          <w:sz w:val="27"/>
          <w:szCs w:val="27"/>
          <w:lang w:eastAsia="pl-PL"/>
        </w:rPr>
        <w:br/>
        <w:t>nie </w:t>
      </w:r>
      <w:r w:rsidRPr="002B493B">
        <w:rPr>
          <w:rFonts w:ascii="Times New Roman" w:eastAsia="Times New Roman" w:hAnsi="Times New Roman" w:cs="Times New Roman"/>
          <w:color w:val="000000"/>
          <w:sz w:val="27"/>
          <w:szCs w:val="27"/>
          <w:lang w:eastAsia="pl-PL"/>
        </w:rPr>
        <w:br/>
        <w:t>Informacje dodatkowe: </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color w:val="000000"/>
          <w:sz w:val="27"/>
          <w:szCs w:val="27"/>
          <w:lang w:eastAsia="pl-PL"/>
        </w:rPr>
        <w:br/>
        <w:t>W ramach umowy ramowej/dynamicznego systemu zakupów dopuszcza się złożenie ofert w formie katalogów elektronicznych: </w:t>
      </w:r>
      <w:r w:rsidRPr="002B493B">
        <w:rPr>
          <w:rFonts w:ascii="Times New Roman" w:eastAsia="Times New Roman" w:hAnsi="Times New Roman" w:cs="Times New Roman"/>
          <w:color w:val="000000"/>
          <w:sz w:val="27"/>
          <w:szCs w:val="27"/>
          <w:lang w:eastAsia="pl-PL"/>
        </w:rPr>
        <w:br/>
        <w:t>nie </w:t>
      </w:r>
      <w:r w:rsidRPr="002B493B">
        <w:rPr>
          <w:rFonts w:ascii="Times New Roman" w:eastAsia="Times New Roman" w:hAnsi="Times New Roman" w:cs="Times New Roman"/>
          <w:color w:val="000000"/>
          <w:sz w:val="27"/>
          <w:szCs w:val="27"/>
          <w:lang w:eastAsia="pl-PL"/>
        </w:rPr>
        <w:br/>
        <w:t>Przewiduje się pobranie ze złożonych katalogów elektronicznych informacji potrzebnych do sporządzenia ofert w ramach umowy ramowej/dynamicznego systemu zakupów: </w:t>
      </w:r>
      <w:r w:rsidRPr="002B493B">
        <w:rPr>
          <w:rFonts w:ascii="Times New Roman" w:eastAsia="Times New Roman" w:hAnsi="Times New Roman" w:cs="Times New Roman"/>
          <w:color w:val="000000"/>
          <w:sz w:val="27"/>
          <w:szCs w:val="27"/>
          <w:lang w:eastAsia="pl-PL"/>
        </w:rPr>
        <w:br/>
        <w:t>nie</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lastRenderedPageBreak/>
        <w:br/>
      </w:r>
      <w:r w:rsidRPr="002B493B">
        <w:rPr>
          <w:rFonts w:ascii="Times New Roman" w:eastAsia="Times New Roman" w:hAnsi="Times New Roman" w:cs="Times New Roman"/>
          <w:b/>
          <w:bCs/>
          <w:color w:val="000000"/>
          <w:sz w:val="27"/>
          <w:szCs w:val="27"/>
          <w:lang w:eastAsia="pl-PL"/>
        </w:rPr>
        <w:t>IV.1.8) Aukcja elektroniczna </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Przewidziane jest przeprowadzenie aukcji elektronicznej </w:t>
      </w:r>
      <w:r w:rsidRPr="002B493B">
        <w:rPr>
          <w:rFonts w:ascii="Times New Roman" w:eastAsia="Times New Roman" w:hAnsi="Times New Roman" w:cs="Times New Roman"/>
          <w:i/>
          <w:iCs/>
          <w:color w:val="000000"/>
          <w:sz w:val="27"/>
          <w:szCs w:val="27"/>
          <w:lang w:eastAsia="pl-PL"/>
        </w:rPr>
        <w:t>(przetarg nieograniczony, przetarg ograniczony, negocjacje z ogłoszeniem) </w:t>
      </w:r>
      <w:r w:rsidRPr="002B493B">
        <w:rPr>
          <w:rFonts w:ascii="Times New Roman" w:eastAsia="Times New Roman" w:hAnsi="Times New Roman" w:cs="Times New Roman"/>
          <w:color w:val="000000"/>
          <w:sz w:val="27"/>
          <w:szCs w:val="27"/>
          <w:lang w:eastAsia="pl-PL"/>
        </w:rPr>
        <w:t>nie </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Należy wskazać elementy, których wartości będą przedmiotem aukcji elektronicznej: </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Przewiduje się ograniczenia co do przedstawionych wartości, wynikające z opisu przedmiotu zamówienia:</w:t>
      </w:r>
      <w:r w:rsidRPr="002B493B">
        <w:rPr>
          <w:rFonts w:ascii="Times New Roman" w:eastAsia="Times New Roman" w:hAnsi="Times New Roman" w:cs="Times New Roman"/>
          <w:color w:val="000000"/>
          <w:sz w:val="27"/>
          <w:szCs w:val="27"/>
          <w:lang w:eastAsia="pl-PL"/>
        </w:rPr>
        <w:br/>
        <w:t>nie </w:t>
      </w:r>
      <w:r w:rsidRPr="002B493B">
        <w:rPr>
          <w:rFonts w:ascii="Times New Roman" w:eastAsia="Times New Roman" w:hAnsi="Times New Roman" w:cs="Times New Roman"/>
          <w:color w:val="000000"/>
          <w:sz w:val="27"/>
          <w:szCs w:val="27"/>
          <w:lang w:eastAsia="pl-PL"/>
        </w:rPr>
        <w:br/>
        <w:t>Należy podać, które informacje zostaną udostępnione wykonawcom w trakcie aukcji elektronicznej oraz jaki będzie termin ich udostępnienia: </w:t>
      </w:r>
      <w:r w:rsidRPr="002B493B">
        <w:rPr>
          <w:rFonts w:ascii="Times New Roman" w:eastAsia="Times New Roman" w:hAnsi="Times New Roman" w:cs="Times New Roman"/>
          <w:color w:val="000000"/>
          <w:sz w:val="27"/>
          <w:szCs w:val="27"/>
          <w:lang w:eastAsia="pl-PL"/>
        </w:rPr>
        <w:br/>
        <w:t>Informacje dotyczące przebiegu aukcji elektronicznej: </w:t>
      </w:r>
      <w:r w:rsidRPr="002B493B">
        <w:rPr>
          <w:rFonts w:ascii="Times New Roman" w:eastAsia="Times New Roman" w:hAnsi="Times New Roman" w:cs="Times New Roman"/>
          <w:color w:val="000000"/>
          <w:sz w:val="27"/>
          <w:szCs w:val="27"/>
          <w:lang w:eastAsia="pl-PL"/>
        </w:rPr>
        <w:br/>
        <w:t>Jaki jest przewidziany sposób postępowania w toku aukcji elektronicznej i jakie będą warunki, na jakich wykonawcy będą mogli licytować (minimalne wysokości postąpień): </w:t>
      </w:r>
      <w:r w:rsidRPr="002B493B">
        <w:rPr>
          <w:rFonts w:ascii="Times New Roman" w:eastAsia="Times New Roman" w:hAnsi="Times New Roman" w:cs="Times New Roman"/>
          <w:color w:val="000000"/>
          <w:sz w:val="27"/>
          <w:szCs w:val="27"/>
          <w:lang w:eastAsia="pl-PL"/>
        </w:rPr>
        <w:br/>
        <w:t>Informacje dotyczące wykorzystywanego sprzętu elektronicznego, rozwiązań i specyfikacji technicznych w zakresie połączeń: </w:t>
      </w:r>
      <w:r w:rsidRPr="002B493B">
        <w:rPr>
          <w:rFonts w:ascii="Times New Roman" w:eastAsia="Times New Roman" w:hAnsi="Times New Roman" w:cs="Times New Roman"/>
          <w:color w:val="000000"/>
          <w:sz w:val="27"/>
          <w:szCs w:val="27"/>
          <w:lang w:eastAsia="pl-PL"/>
        </w:rPr>
        <w:br/>
        <w:t>Wymagania dotyczące rejestracji i identyfikacji wykonawców w aukcji elektronicznej: </w:t>
      </w:r>
      <w:r w:rsidRPr="002B493B">
        <w:rPr>
          <w:rFonts w:ascii="Times New Roman" w:eastAsia="Times New Roman" w:hAnsi="Times New Roman" w:cs="Times New Roman"/>
          <w:color w:val="000000"/>
          <w:sz w:val="27"/>
          <w:szCs w:val="27"/>
          <w:lang w:eastAsia="pl-PL"/>
        </w:rPr>
        <w:br/>
        <w:t>Informacje o liczbie etapów aukcji elektronicznej i czasie ich trwania:</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t>Aukcja wieloetapowa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5"/>
        <w:gridCol w:w="1848"/>
      </w:tblGrid>
      <w:tr w:rsidR="002B493B" w:rsidRPr="002B493B" w:rsidTr="002B493B">
        <w:trPr>
          <w:tblCellSpacing w:w="15" w:type="dxa"/>
        </w:trPr>
        <w:tc>
          <w:tcPr>
            <w:tcW w:w="0" w:type="auto"/>
            <w:vAlign w:val="center"/>
            <w:hideMark/>
          </w:tcPr>
          <w:p w:rsidR="002B493B" w:rsidRPr="002B493B" w:rsidRDefault="002B493B" w:rsidP="002B493B">
            <w:pPr>
              <w:spacing w:after="0" w:line="240" w:lineRule="auto"/>
              <w:rPr>
                <w:rFonts w:ascii="Times New Roman" w:eastAsia="Times New Roman" w:hAnsi="Times New Roman" w:cs="Times New Roman"/>
                <w:sz w:val="24"/>
                <w:szCs w:val="24"/>
                <w:lang w:eastAsia="pl-PL"/>
              </w:rPr>
            </w:pPr>
            <w:r w:rsidRPr="002B493B">
              <w:rPr>
                <w:rFonts w:ascii="Times New Roman" w:eastAsia="Times New Roman" w:hAnsi="Times New Roman" w:cs="Times New Roman"/>
                <w:sz w:val="24"/>
                <w:szCs w:val="24"/>
                <w:lang w:eastAsia="pl-PL"/>
              </w:rPr>
              <w:t>etap nr</w:t>
            </w:r>
          </w:p>
        </w:tc>
        <w:tc>
          <w:tcPr>
            <w:tcW w:w="0" w:type="auto"/>
            <w:vAlign w:val="center"/>
            <w:hideMark/>
          </w:tcPr>
          <w:p w:rsidR="002B493B" w:rsidRPr="002B493B" w:rsidRDefault="002B493B" w:rsidP="002B493B">
            <w:pPr>
              <w:spacing w:after="0" w:line="240" w:lineRule="auto"/>
              <w:rPr>
                <w:rFonts w:ascii="Times New Roman" w:eastAsia="Times New Roman" w:hAnsi="Times New Roman" w:cs="Times New Roman"/>
                <w:sz w:val="24"/>
                <w:szCs w:val="24"/>
                <w:lang w:eastAsia="pl-PL"/>
              </w:rPr>
            </w:pPr>
            <w:r w:rsidRPr="002B493B">
              <w:rPr>
                <w:rFonts w:ascii="Times New Roman" w:eastAsia="Times New Roman" w:hAnsi="Times New Roman" w:cs="Times New Roman"/>
                <w:sz w:val="24"/>
                <w:szCs w:val="24"/>
                <w:lang w:eastAsia="pl-PL"/>
              </w:rPr>
              <w:t>czas trwania etapu</w:t>
            </w:r>
          </w:p>
        </w:tc>
      </w:tr>
      <w:tr w:rsidR="002B493B" w:rsidRPr="002B493B" w:rsidTr="002B493B">
        <w:trPr>
          <w:tblCellSpacing w:w="15" w:type="dxa"/>
        </w:trPr>
        <w:tc>
          <w:tcPr>
            <w:tcW w:w="0" w:type="auto"/>
            <w:vAlign w:val="center"/>
            <w:hideMark/>
          </w:tcPr>
          <w:p w:rsidR="002B493B" w:rsidRPr="002B493B" w:rsidRDefault="002B493B" w:rsidP="002B493B">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2B493B" w:rsidRPr="002B493B" w:rsidRDefault="002B493B" w:rsidP="002B493B">
            <w:pPr>
              <w:spacing w:after="0" w:line="240" w:lineRule="auto"/>
              <w:rPr>
                <w:rFonts w:ascii="Times New Roman" w:eastAsia="Times New Roman" w:hAnsi="Times New Roman" w:cs="Times New Roman"/>
                <w:sz w:val="20"/>
                <w:szCs w:val="20"/>
                <w:lang w:eastAsia="pl-PL"/>
              </w:rPr>
            </w:pPr>
          </w:p>
        </w:tc>
      </w:tr>
    </w:tbl>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br/>
        <w:t>Czy wykonawcy, którzy nie złożyli nowych postąpień, zostaną zakwalifikowani do następnego etapu: nie </w:t>
      </w:r>
      <w:r w:rsidRPr="002B493B">
        <w:rPr>
          <w:rFonts w:ascii="Times New Roman" w:eastAsia="Times New Roman" w:hAnsi="Times New Roman" w:cs="Times New Roman"/>
          <w:color w:val="000000"/>
          <w:sz w:val="27"/>
          <w:szCs w:val="27"/>
          <w:lang w:eastAsia="pl-PL"/>
        </w:rPr>
        <w:br/>
        <w:t>Warunki zamknięcia aukcji elektronicznej: </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IV.2) KRYTERIA OCENY OFERT </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IV.2.1) Kryteria oceny ofert: </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IV.2.2) Kryteria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14"/>
        <w:gridCol w:w="1049"/>
      </w:tblGrid>
      <w:tr w:rsidR="002B493B" w:rsidRPr="002B493B" w:rsidTr="002B493B">
        <w:trPr>
          <w:tblCellSpacing w:w="15" w:type="dxa"/>
        </w:trPr>
        <w:tc>
          <w:tcPr>
            <w:tcW w:w="0" w:type="auto"/>
            <w:vAlign w:val="center"/>
            <w:hideMark/>
          </w:tcPr>
          <w:p w:rsidR="002B493B" w:rsidRPr="002B493B" w:rsidRDefault="002B493B" w:rsidP="002B493B">
            <w:pPr>
              <w:spacing w:after="0" w:line="240" w:lineRule="auto"/>
              <w:rPr>
                <w:rFonts w:ascii="Times New Roman" w:eastAsia="Times New Roman" w:hAnsi="Times New Roman" w:cs="Times New Roman"/>
                <w:sz w:val="24"/>
                <w:szCs w:val="24"/>
                <w:lang w:eastAsia="pl-PL"/>
              </w:rPr>
            </w:pPr>
            <w:r w:rsidRPr="002B493B">
              <w:rPr>
                <w:rFonts w:ascii="Times New Roman" w:eastAsia="Times New Roman" w:hAnsi="Times New Roman" w:cs="Times New Roman"/>
                <w:i/>
                <w:iCs/>
                <w:sz w:val="24"/>
                <w:szCs w:val="24"/>
                <w:lang w:eastAsia="pl-PL"/>
              </w:rPr>
              <w:lastRenderedPageBreak/>
              <w:t>Kryteria</w:t>
            </w:r>
          </w:p>
        </w:tc>
        <w:tc>
          <w:tcPr>
            <w:tcW w:w="0" w:type="auto"/>
            <w:vAlign w:val="center"/>
            <w:hideMark/>
          </w:tcPr>
          <w:p w:rsidR="002B493B" w:rsidRPr="002B493B" w:rsidRDefault="002B493B" w:rsidP="002B493B">
            <w:pPr>
              <w:spacing w:after="0" w:line="240" w:lineRule="auto"/>
              <w:rPr>
                <w:rFonts w:ascii="Times New Roman" w:eastAsia="Times New Roman" w:hAnsi="Times New Roman" w:cs="Times New Roman"/>
                <w:sz w:val="24"/>
                <w:szCs w:val="24"/>
                <w:lang w:eastAsia="pl-PL"/>
              </w:rPr>
            </w:pPr>
            <w:r w:rsidRPr="002B493B">
              <w:rPr>
                <w:rFonts w:ascii="Times New Roman" w:eastAsia="Times New Roman" w:hAnsi="Times New Roman" w:cs="Times New Roman"/>
                <w:i/>
                <w:iCs/>
                <w:sz w:val="24"/>
                <w:szCs w:val="24"/>
                <w:lang w:eastAsia="pl-PL"/>
              </w:rPr>
              <w:t>Znaczenie</w:t>
            </w:r>
          </w:p>
        </w:tc>
      </w:tr>
      <w:tr w:rsidR="002B493B" w:rsidRPr="002B493B" w:rsidTr="002B493B">
        <w:trPr>
          <w:tblCellSpacing w:w="15" w:type="dxa"/>
        </w:trPr>
        <w:tc>
          <w:tcPr>
            <w:tcW w:w="0" w:type="auto"/>
            <w:vAlign w:val="center"/>
            <w:hideMark/>
          </w:tcPr>
          <w:p w:rsidR="002B493B" w:rsidRPr="002B493B" w:rsidRDefault="002B493B" w:rsidP="002B493B">
            <w:pPr>
              <w:spacing w:after="0" w:line="240" w:lineRule="auto"/>
              <w:rPr>
                <w:rFonts w:ascii="Times New Roman" w:eastAsia="Times New Roman" w:hAnsi="Times New Roman" w:cs="Times New Roman"/>
                <w:sz w:val="24"/>
                <w:szCs w:val="24"/>
                <w:lang w:eastAsia="pl-PL"/>
              </w:rPr>
            </w:pPr>
            <w:r w:rsidRPr="002B493B">
              <w:rPr>
                <w:rFonts w:ascii="Times New Roman" w:eastAsia="Times New Roman" w:hAnsi="Times New Roman" w:cs="Times New Roman"/>
                <w:sz w:val="24"/>
                <w:szCs w:val="24"/>
                <w:lang w:eastAsia="pl-PL"/>
              </w:rPr>
              <w:t>Cena</w:t>
            </w:r>
          </w:p>
        </w:tc>
        <w:tc>
          <w:tcPr>
            <w:tcW w:w="0" w:type="auto"/>
            <w:vAlign w:val="center"/>
            <w:hideMark/>
          </w:tcPr>
          <w:p w:rsidR="002B493B" w:rsidRPr="002B493B" w:rsidRDefault="002B493B" w:rsidP="002B493B">
            <w:pPr>
              <w:spacing w:after="0" w:line="240" w:lineRule="auto"/>
              <w:rPr>
                <w:rFonts w:ascii="Times New Roman" w:eastAsia="Times New Roman" w:hAnsi="Times New Roman" w:cs="Times New Roman"/>
                <w:sz w:val="24"/>
                <w:szCs w:val="24"/>
                <w:lang w:eastAsia="pl-PL"/>
              </w:rPr>
            </w:pPr>
            <w:r w:rsidRPr="002B493B">
              <w:rPr>
                <w:rFonts w:ascii="Times New Roman" w:eastAsia="Times New Roman" w:hAnsi="Times New Roman" w:cs="Times New Roman"/>
                <w:sz w:val="24"/>
                <w:szCs w:val="24"/>
                <w:lang w:eastAsia="pl-PL"/>
              </w:rPr>
              <w:t>60</w:t>
            </w:r>
          </w:p>
        </w:tc>
      </w:tr>
      <w:tr w:rsidR="002B493B" w:rsidRPr="002B493B" w:rsidTr="002B493B">
        <w:trPr>
          <w:tblCellSpacing w:w="15" w:type="dxa"/>
        </w:trPr>
        <w:tc>
          <w:tcPr>
            <w:tcW w:w="0" w:type="auto"/>
            <w:vAlign w:val="center"/>
            <w:hideMark/>
          </w:tcPr>
          <w:p w:rsidR="002B493B" w:rsidRPr="002B493B" w:rsidRDefault="002B493B" w:rsidP="002B493B">
            <w:pPr>
              <w:spacing w:after="0" w:line="240" w:lineRule="auto"/>
              <w:rPr>
                <w:rFonts w:ascii="Times New Roman" w:eastAsia="Times New Roman" w:hAnsi="Times New Roman" w:cs="Times New Roman"/>
                <w:sz w:val="24"/>
                <w:szCs w:val="24"/>
                <w:lang w:eastAsia="pl-PL"/>
              </w:rPr>
            </w:pPr>
            <w:r w:rsidRPr="002B493B">
              <w:rPr>
                <w:rFonts w:ascii="Times New Roman" w:eastAsia="Times New Roman" w:hAnsi="Times New Roman" w:cs="Times New Roman"/>
                <w:sz w:val="24"/>
                <w:szCs w:val="24"/>
                <w:lang w:eastAsia="pl-PL"/>
              </w:rPr>
              <w:t>Termin wykonania zamówienia</w:t>
            </w:r>
          </w:p>
        </w:tc>
        <w:tc>
          <w:tcPr>
            <w:tcW w:w="0" w:type="auto"/>
            <w:vAlign w:val="center"/>
            <w:hideMark/>
          </w:tcPr>
          <w:p w:rsidR="002B493B" w:rsidRPr="002B493B" w:rsidRDefault="002B493B" w:rsidP="002B493B">
            <w:pPr>
              <w:spacing w:after="0" w:line="240" w:lineRule="auto"/>
              <w:rPr>
                <w:rFonts w:ascii="Times New Roman" w:eastAsia="Times New Roman" w:hAnsi="Times New Roman" w:cs="Times New Roman"/>
                <w:sz w:val="24"/>
                <w:szCs w:val="24"/>
                <w:lang w:eastAsia="pl-PL"/>
              </w:rPr>
            </w:pPr>
            <w:r w:rsidRPr="002B493B">
              <w:rPr>
                <w:rFonts w:ascii="Times New Roman" w:eastAsia="Times New Roman" w:hAnsi="Times New Roman" w:cs="Times New Roman"/>
                <w:sz w:val="24"/>
                <w:szCs w:val="24"/>
                <w:lang w:eastAsia="pl-PL"/>
              </w:rPr>
              <w:t>30</w:t>
            </w:r>
          </w:p>
        </w:tc>
      </w:tr>
      <w:tr w:rsidR="002B493B" w:rsidRPr="002B493B" w:rsidTr="002B493B">
        <w:trPr>
          <w:tblCellSpacing w:w="15" w:type="dxa"/>
        </w:trPr>
        <w:tc>
          <w:tcPr>
            <w:tcW w:w="0" w:type="auto"/>
            <w:vAlign w:val="center"/>
            <w:hideMark/>
          </w:tcPr>
          <w:p w:rsidR="002B493B" w:rsidRPr="002B493B" w:rsidRDefault="002B493B" w:rsidP="002B493B">
            <w:pPr>
              <w:spacing w:after="0" w:line="240" w:lineRule="auto"/>
              <w:rPr>
                <w:rFonts w:ascii="Times New Roman" w:eastAsia="Times New Roman" w:hAnsi="Times New Roman" w:cs="Times New Roman"/>
                <w:sz w:val="24"/>
                <w:szCs w:val="24"/>
                <w:lang w:eastAsia="pl-PL"/>
              </w:rPr>
            </w:pPr>
            <w:r w:rsidRPr="002B493B">
              <w:rPr>
                <w:rFonts w:ascii="Times New Roman" w:eastAsia="Times New Roman" w:hAnsi="Times New Roman" w:cs="Times New Roman"/>
                <w:sz w:val="24"/>
                <w:szCs w:val="24"/>
                <w:lang w:eastAsia="pl-PL"/>
              </w:rPr>
              <w:t>Gwarancja</w:t>
            </w:r>
          </w:p>
        </w:tc>
        <w:tc>
          <w:tcPr>
            <w:tcW w:w="0" w:type="auto"/>
            <w:vAlign w:val="center"/>
            <w:hideMark/>
          </w:tcPr>
          <w:p w:rsidR="002B493B" w:rsidRPr="002B493B" w:rsidRDefault="002B493B" w:rsidP="002B493B">
            <w:pPr>
              <w:spacing w:after="0" w:line="240" w:lineRule="auto"/>
              <w:rPr>
                <w:rFonts w:ascii="Times New Roman" w:eastAsia="Times New Roman" w:hAnsi="Times New Roman" w:cs="Times New Roman"/>
                <w:sz w:val="24"/>
                <w:szCs w:val="24"/>
                <w:lang w:eastAsia="pl-PL"/>
              </w:rPr>
            </w:pPr>
            <w:r w:rsidRPr="002B493B">
              <w:rPr>
                <w:rFonts w:ascii="Times New Roman" w:eastAsia="Times New Roman" w:hAnsi="Times New Roman" w:cs="Times New Roman"/>
                <w:sz w:val="24"/>
                <w:szCs w:val="24"/>
                <w:lang w:eastAsia="pl-PL"/>
              </w:rPr>
              <w:t>10</w:t>
            </w:r>
          </w:p>
        </w:tc>
      </w:tr>
    </w:tbl>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 xml:space="preserve">IV.2.3) Zastosowanie procedury, o której mowa w art. 24aa ust. 1 ustawy </w:t>
      </w:r>
      <w:proofErr w:type="spellStart"/>
      <w:r w:rsidRPr="002B493B">
        <w:rPr>
          <w:rFonts w:ascii="Times New Roman" w:eastAsia="Times New Roman" w:hAnsi="Times New Roman" w:cs="Times New Roman"/>
          <w:b/>
          <w:bCs/>
          <w:color w:val="000000"/>
          <w:sz w:val="27"/>
          <w:szCs w:val="27"/>
          <w:lang w:eastAsia="pl-PL"/>
        </w:rPr>
        <w:t>Pzp</w:t>
      </w:r>
      <w:proofErr w:type="spellEnd"/>
      <w:r w:rsidRPr="002B493B">
        <w:rPr>
          <w:rFonts w:ascii="Times New Roman" w:eastAsia="Times New Roman" w:hAnsi="Times New Roman" w:cs="Times New Roman"/>
          <w:b/>
          <w:bCs/>
          <w:color w:val="000000"/>
          <w:sz w:val="27"/>
          <w:szCs w:val="27"/>
          <w:lang w:eastAsia="pl-PL"/>
        </w:rPr>
        <w:t> </w:t>
      </w:r>
      <w:r w:rsidRPr="002B493B">
        <w:rPr>
          <w:rFonts w:ascii="Times New Roman" w:eastAsia="Times New Roman" w:hAnsi="Times New Roman" w:cs="Times New Roman"/>
          <w:color w:val="000000"/>
          <w:sz w:val="27"/>
          <w:szCs w:val="27"/>
          <w:lang w:eastAsia="pl-PL"/>
        </w:rPr>
        <w:t>(przetarg nieograniczony) </w:t>
      </w:r>
      <w:r w:rsidRPr="002B493B">
        <w:rPr>
          <w:rFonts w:ascii="Times New Roman" w:eastAsia="Times New Roman" w:hAnsi="Times New Roman" w:cs="Times New Roman"/>
          <w:color w:val="000000"/>
          <w:sz w:val="27"/>
          <w:szCs w:val="27"/>
          <w:lang w:eastAsia="pl-PL"/>
        </w:rPr>
        <w:br/>
        <w:t>tak </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IV.3) Negocjacje z ogłoszeniem, dialog konkurencyjny, partnerstwo innowacyjne </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IV.3.1) Informacje na temat negocjacji z ogłoszeniem</w:t>
      </w:r>
      <w:r w:rsidRPr="002B493B">
        <w:rPr>
          <w:rFonts w:ascii="Times New Roman" w:eastAsia="Times New Roman" w:hAnsi="Times New Roman" w:cs="Times New Roman"/>
          <w:color w:val="000000"/>
          <w:sz w:val="27"/>
          <w:szCs w:val="27"/>
          <w:lang w:eastAsia="pl-PL"/>
        </w:rPr>
        <w:br/>
        <w:t>Minimalne wymagania, które muszą spełniać wszystkie oferty: </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color w:val="000000"/>
          <w:sz w:val="27"/>
          <w:szCs w:val="27"/>
          <w:lang w:eastAsia="pl-PL"/>
        </w:rPr>
        <w:br/>
        <w:t>Przewidziane jest zastrzeżenie prawa do udzielenia zamówienia na podstawie ofert wstępnych bez przeprowadzenia negocjacji nie </w:t>
      </w:r>
      <w:r w:rsidRPr="002B493B">
        <w:rPr>
          <w:rFonts w:ascii="Times New Roman" w:eastAsia="Times New Roman" w:hAnsi="Times New Roman" w:cs="Times New Roman"/>
          <w:color w:val="000000"/>
          <w:sz w:val="27"/>
          <w:szCs w:val="27"/>
          <w:lang w:eastAsia="pl-PL"/>
        </w:rPr>
        <w:br/>
        <w:t>Przewidziany jest podział negocjacji na etapy w celu ograniczenia liczby ofert: nie </w:t>
      </w:r>
      <w:r w:rsidRPr="002B493B">
        <w:rPr>
          <w:rFonts w:ascii="Times New Roman" w:eastAsia="Times New Roman" w:hAnsi="Times New Roman" w:cs="Times New Roman"/>
          <w:color w:val="000000"/>
          <w:sz w:val="27"/>
          <w:szCs w:val="27"/>
          <w:lang w:eastAsia="pl-PL"/>
        </w:rPr>
        <w:br/>
        <w:t>Należy podać informacje na temat etapów negocjacji (w tym liczbę etapów): </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color w:val="000000"/>
          <w:sz w:val="27"/>
          <w:szCs w:val="27"/>
          <w:lang w:eastAsia="pl-PL"/>
        </w:rPr>
        <w:br/>
        <w:t>Informacje dodatkowe </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IV.3.2) Informacje na temat dialogu konkurencyjnego</w:t>
      </w:r>
      <w:r w:rsidRPr="002B493B">
        <w:rPr>
          <w:rFonts w:ascii="Times New Roman" w:eastAsia="Times New Roman" w:hAnsi="Times New Roman" w:cs="Times New Roman"/>
          <w:color w:val="000000"/>
          <w:sz w:val="27"/>
          <w:szCs w:val="27"/>
          <w:lang w:eastAsia="pl-PL"/>
        </w:rPr>
        <w:br/>
        <w:t>Opis potrzeb i wymagań zamawiającego lub informacja o sposobie uzyskania tego opisu: </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color w:val="000000"/>
          <w:sz w:val="27"/>
          <w:szCs w:val="27"/>
          <w:lang w:eastAsia="pl-PL"/>
        </w:rPr>
        <w:br/>
        <w:t>Informacja o wysokości nagród dla wykonawców, którzy podczas dialogu konkurencyjnego przedstawili rozwiązania stanowiące podstawę do składania ofert, jeżeli zamawiający przewiduje nagrody: </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color w:val="000000"/>
          <w:sz w:val="27"/>
          <w:szCs w:val="27"/>
          <w:lang w:eastAsia="pl-PL"/>
        </w:rPr>
        <w:br/>
        <w:t>Wstępny harmonogram postępowania: </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color w:val="000000"/>
          <w:sz w:val="27"/>
          <w:szCs w:val="27"/>
          <w:lang w:eastAsia="pl-PL"/>
        </w:rPr>
        <w:br/>
        <w:t>Podział dialogu na etapy w celu ograniczenia liczby rozwiązań: nie </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color w:val="000000"/>
          <w:sz w:val="27"/>
          <w:szCs w:val="27"/>
          <w:lang w:eastAsia="pl-PL"/>
        </w:rPr>
        <w:lastRenderedPageBreak/>
        <w:t>Należy podać informacje na temat etapów dialogu: </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color w:val="000000"/>
          <w:sz w:val="27"/>
          <w:szCs w:val="27"/>
          <w:lang w:eastAsia="pl-PL"/>
        </w:rPr>
        <w:br/>
        <w:t>Informacje dodatkowe: </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IV.3.3) Informacje na temat partnerstwa innowacyjnego</w:t>
      </w:r>
      <w:r w:rsidRPr="002B493B">
        <w:rPr>
          <w:rFonts w:ascii="Times New Roman" w:eastAsia="Times New Roman" w:hAnsi="Times New Roman" w:cs="Times New Roman"/>
          <w:color w:val="000000"/>
          <w:sz w:val="27"/>
          <w:szCs w:val="27"/>
          <w:lang w:eastAsia="pl-PL"/>
        </w:rPr>
        <w:br/>
        <w:t>Elementy opisu przedmiotu zamówienia definiujące minimalne wymagania, którym muszą odpowiadać wszystkie oferty: </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color w:val="000000"/>
          <w:sz w:val="27"/>
          <w:szCs w:val="27"/>
          <w:lang w:eastAsia="pl-PL"/>
        </w:rPr>
        <w:br/>
        <w:t>Podział negocjacji na etapy w celu ograniczeniu liczby ofert podlegających negocjacjom poprzez zastosowanie kryteriów oceny ofert wskazanych w specyfikacji istotnych warunków zamówienia: </w:t>
      </w:r>
      <w:r w:rsidRPr="002B493B">
        <w:rPr>
          <w:rFonts w:ascii="Times New Roman" w:eastAsia="Times New Roman" w:hAnsi="Times New Roman" w:cs="Times New Roman"/>
          <w:color w:val="000000"/>
          <w:sz w:val="27"/>
          <w:szCs w:val="27"/>
          <w:lang w:eastAsia="pl-PL"/>
        </w:rPr>
        <w:br/>
        <w:t>nie </w:t>
      </w:r>
      <w:r w:rsidRPr="002B493B">
        <w:rPr>
          <w:rFonts w:ascii="Times New Roman" w:eastAsia="Times New Roman" w:hAnsi="Times New Roman" w:cs="Times New Roman"/>
          <w:color w:val="000000"/>
          <w:sz w:val="27"/>
          <w:szCs w:val="27"/>
          <w:lang w:eastAsia="pl-PL"/>
        </w:rPr>
        <w:br/>
        <w:t>Informacje dodatkowe: </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IV.4) Licytacja elektroniczna </w:t>
      </w:r>
      <w:r w:rsidRPr="002B493B">
        <w:rPr>
          <w:rFonts w:ascii="Times New Roman" w:eastAsia="Times New Roman" w:hAnsi="Times New Roman" w:cs="Times New Roman"/>
          <w:color w:val="000000"/>
          <w:sz w:val="27"/>
          <w:szCs w:val="27"/>
          <w:lang w:eastAsia="pl-PL"/>
        </w:rPr>
        <w:br/>
        <w:t>Adres strony internetowej, na której będzie prowadzona licytacja elektroniczna: </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t>Adres strony internetowej, na której jest dostępny opis przedmiotu zamówienia w licytacji elektronicznej: </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t>Wymagania dotyczące rejestracji i identyfikacji wykonawców w licytacji elektronicznej, w tym wymagania techniczne urządzeń informatycznych: </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t>Sposób postępowania w toku licytacji elektronicznej, w tym określenie minimalnych wysokości postąpień: </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t>Informacje o liczbie etapów licytacji elektronicznej i czasie ich trwania:</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t>Licytacja wieloetapowa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5"/>
        <w:gridCol w:w="1848"/>
      </w:tblGrid>
      <w:tr w:rsidR="002B493B" w:rsidRPr="002B493B" w:rsidTr="002B493B">
        <w:trPr>
          <w:tblCellSpacing w:w="15" w:type="dxa"/>
        </w:trPr>
        <w:tc>
          <w:tcPr>
            <w:tcW w:w="0" w:type="auto"/>
            <w:vAlign w:val="center"/>
            <w:hideMark/>
          </w:tcPr>
          <w:p w:rsidR="002B493B" w:rsidRPr="002B493B" w:rsidRDefault="002B493B" w:rsidP="002B493B">
            <w:pPr>
              <w:spacing w:after="0" w:line="240" w:lineRule="auto"/>
              <w:rPr>
                <w:rFonts w:ascii="Times New Roman" w:eastAsia="Times New Roman" w:hAnsi="Times New Roman" w:cs="Times New Roman"/>
                <w:sz w:val="24"/>
                <w:szCs w:val="24"/>
                <w:lang w:eastAsia="pl-PL"/>
              </w:rPr>
            </w:pPr>
            <w:r w:rsidRPr="002B493B">
              <w:rPr>
                <w:rFonts w:ascii="Times New Roman" w:eastAsia="Times New Roman" w:hAnsi="Times New Roman" w:cs="Times New Roman"/>
                <w:sz w:val="24"/>
                <w:szCs w:val="24"/>
                <w:lang w:eastAsia="pl-PL"/>
              </w:rPr>
              <w:t>etap nr</w:t>
            </w:r>
          </w:p>
        </w:tc>
        <w:tc>
          <w:tcPr>
            <w:tcW w:w="0" w:type="auto"/>
            <w:vAlign w:val="center"/>
            <w:hideMark/>
          </w:tcPr>
          <w:p w:rsidR="002B493B" w:rsidRPr="002B493B" w:rsidRDefault="002B493B" w:rsidP="002B493B">
            <w:pPr>
              <w:spacing w:after="0" w:line="240" w:lineRule="auto"/>
              <w:rPr>
                <w:rFonts w:ascii="Times New Roman" w:eastAsia="Times New Roman" w:hAnsi="Times New Roman" w:cs="Times New Roman"/>
                <w:sz w:val="24"/>
                <w:szCs w:val="24"/>
                <w:lang w:eastAsia="pl-PL"/>
              </w:rPr>
            </w:pPr>
            <w:r w:rsidRPr="002B493B">
              <w:rPr>
                <w:rFonts w:ascii="Times New Roman" w:eastAsia="Times New Roman" w:hAnsi="Times New Roman" w:cs="Times New Roman"/>
                <w:sz w:val="24"/>
                <w:szCs w:val="24"/>
                <w:lang w:eastAsia="pl-PL"/>
              </w:rPr>
              <w:t>czas trwania etapu</w:t>
            </w:r>
          </w:p>
        </w:tc>
      </w:tr>
      <w:tr w:rsidR="002B493B" w:rsidRPr="002B493B" w:rsidTr="002B493B">
        <w:trPr>
          <w:tblCellSpacing w:w="15" w:type="dxa"/>
        </w:trPr>
        <w:tc>
          <w:tcPr>
            <w:tcW w:w="0" w:type="auto"/>
            <w:vAlign w:val="center"/>
            <w:hideMark/>
          </w:tcPr>
          <w:p w:rsidR="002B493B" w:rsidRPr="002B493B" w:rsidRDefault="002B493B" w:rsidP="002B493B">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2B493B" w:rsidRPr="002B493B" w:rsidRDefault="002B493B" w:rsidP="002B493B">
            <w:pPr>
              <w:spacing w:after="0" w:line="240" w:lineRule="auto"/>
              <w:rPr>
                <w:rFonts w:ascii="Times New Roman" w:eastAsia="Times New Roman" w:hAnsi="Times New Roman" w:cs="Times New Roman"/>
                <w:sz w:val="20"/>
                <w:szCs w:val="20"/>
                <w:lang w:eastAsia="pl-PL"/>
              </w:rPr>
            </w:pPr>
          </w:p>
        </w:tc>
      </w:tr>
    </w:tbl>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br/>
        <w:t>Wykonawcy, którzy nie złożyli nowych postąpień, zostaną zakwalifikowani do następnego etapu: nie</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t>Termin otwarcia licytacji elektronicznej: </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lastRenderedPageBreak/>
        <w:t>Termin i warunki zamknięcia licytacji elektronicznej: </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br/>
        <w:t>Istotne dla stron postanowienia, które zostaną wprowadzone do treści zawieranej umowy w sprawie zamówienia publicznego, albo ogólne warunki umowy, albo wzór umowy: </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t>Wzór umowy zawiera załącznik nr 5 do SIWZ.</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br/>
        <w:t>Wymagania dotyczące zabezpieczenia należytego wykonania umowy: </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t xml:space="preserve">1. Wykonawca, którego oferta zostanie wybrana, zobowiązany będzie do wniesienia zabezpieczenia należytego wykonania umowy najpóźniej w dniu jej zawarcia, w wysokości 10 % ceny całkowitej brutto podanej w ofercie. 2. Zabezpieczenie może być wnoszone według wyboru Wykonawcy w jednej lub w kilku następujących formach: a) pieniądzu; b) poręczeniach bankowych lub poręczeniach spółdzielczej kasy oszczędnościowo-kredytowej, z tym że zobowiązanie kasy jest zawsze zobowiązaniem pieniężnym; c) gwarancjach bankowych; d) gwarancjach ubezpieczeniowych; e) poręczeniach udzielanych przez podmioty, o których mowa w art. 6b ust. 5 pkt 2 ustawy z dnia 9 listopada 2000 r. o utworzeniu Polskiej Agencji Rozwoju Przedsiębiorczości (Dz. U. z 2007 r. Nr 42, poz. 275 z </w:t>
      </w:r>
      <w:proofErr w:type="spellStart"/>
      <w:r w:rsidRPr="002B493B">
        <w:rPr>
          <w:rFonts w:ascii="Times New Roman" w:eastAsia="Times New Roman" w:hAnsi="Times New Roman" w:cs="Times New Roman"/>
          <w:color w:val="000000"/>
          <w:sz w:val="27"/>
          <w:szCs w:val="27"/>
          <w:lang w:eastAsia="pl-PL"/>
        </w:rPr>
        <w:t>późn</w:t>
      </w:r>
      <w:proofErr w:type="spellEnd"/>
      <w:r w:rsidRPr="002B493B">
        <w:rPr>
          <w:rFonts w:ascii="Times New Roman" w:eastAsia="Times New Roman" w:hAnsi="Times New Roman" w:cs="Times New Roman"/>
          <w:color w:val="000000"/>
          <w:sz w:val="27"/>
          <w:szCs w:val="27"/>
          <w:lang w:eastAsia="pl-PL"/>
        </w:rPr>
        <w:t xml:space="preserve">. zm.). 3. Zamawiający nie wyraża zgody na wniesienie zabezpieczenia w formach określonych art. 148 ust. 2 ustawy PZP. 4. W przypadku wniesienia zabezpieczenia w formie pieniężnej Zamawiający przechowa je na oprocentowanym rachunku bankowym. 5. Z treści zabezpieczenia przedstawionego w formie gwarancji/poręczenia winno wynikać, że bank, ubezpieczyciel, poręczyciel zapłaci, na rzecz Zamawiającego w terminie maksymalnie 30 dni od pisemnego żądania kwotę zabezpieczenia, na pierwsze wezwanie Zamawiającego, bez odwołania, bez warunku, niezależnie od kwestionowania czy zastrzeżeń Wykonawcy i bez dochodzenia czy wezwanie Zamawiającego jest uzasadnione czy nie. 6. W przypadku, gdy zabezpieczenie, będzie wnoszone w formie innej niż pieniądz, Zamawiający zastrzega sobie prawo do akceptacji projektu ww. dokumentu. 7. Zamawiający zwróci zabezpieczenie w wysokości 70% w terminie do 30 dni od dnia wykonania zamówienia i uznania przez Zamawiającego za </w:t>
      </w:r>
      <w:r w:rsidRPr="002B493B">
        <w:rPr>
          <w:rFonts w:ascii="Times New Roman" w:eastAsia="Times New Roman" w:hAnsi="Times New Roman" w:cs="Times New Roman"/>
          <w:color w:val="000000"/>
          <w:sz w:val="27"/>
          <w:szCs w:val="27"/>
          <w:lang w:eastAsia="pl-PL"/>
        </w:rPr>
        <w:lastRenderedPageBreak/>
        <w:t>należycie wykonane. Zabezpieczenie w wysokości 30%, pozostawione zostanie na zabezpieczenie roszczeń z tytułu rękojmi za wady i zostanie zwrócone nie później niż w 15 dniu po upływie okresu rękojmi za wady.</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color w:val="000000"/>
          <w:sz w:val="27"/>
          <w:szCs w:val="27"/>
          <w:lang w:eastAsia="pl-PL"/>
        </w:rPr>
        <w:br/>
        <w:t>Informacje dodatkowe: </w:t>
      </w:r>
    </w:p>
    <w:p w:rsidR="002B493B" w:rsidRPr="002B493B" w:rsidRDefault="002B493B" w:rsidP="002B493B">
      <w:pPr>
        <w:spacing w:after="0" w:line="450" w:lineRule="atLeast"/>
        <w:rPr>
          <w:rFonts w:ascii="Times New Roman" w:eastAsia="Times New Roman" w:hAnsi="Times New Roman" w:cs="Times New Roman"/>
          <w:color w:val="000000"/>
          <w:sz w:val="27"/>
          <w:szCs w:val="27"/>
          <w:lang w:eastAsia="pl-PL"/>
        </w:rPr>
      </w:pPr>
      <w:r w:rsidRPr="002B493B">
        <w:rPr>
          <w:rFonts w:ascii="Times New Roman" w:eastAsia="Times New Roman" w:hAnsi="Times New Roman" w:cs="Times New Roman"/>
          <w:b/>
          <w:bCs/>
          <w:color w:val="000000"/>
          <w:sz w:val="27"/>
          <w:szCs w:val="27"/>
          <w:lang w:eastAsia="pl-PL"/>
        </w:rPr>
        <w:t>IV.5) ZMIANA UMOWY</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Przewiduje się istotne zmiany postanowień zawartej umowy w stosunku do treści oferty, na podstawie której dokonano wyboru wykonawcy:</w:t>
      </w:r>
      <w:r w:rsidRPr="002B493B">
        <w:rPr>
          <w:rFonts w:ascii="Times New Roman" w:eastAsia="Times New Roman" w:hAnsi="Times New Roman" w:cs="Times New Roman"/>
          <w:color w:val="000000"/>
          <w:sz w:val="27"/>
          <w:szCs w:val="27"/>
          <w:lang w:eastAsia="pl-PL"/>
        </w:rPr>
        <w:t> tak </w:t>
      </w:r>
      <w:r w:rsidRPr="002B493B">
        <w:rPr>
          <w:rFonts w:ascii="Times New Roman" w:eastAsia="Times New Roman" w:hAnsi="Times New Roman" w:cs="Times New Roman"/>
          <w:color w:val="000000"/>
          <w:sz w:val="27"/>
          <w:szCs w:val="27"/>
          <w:lang w:eastAsia="pl-PL"/>
        </w:rPr>
        <w:br/>
        <w:t>Należy wskazać zakres, charakter zmian oraz warunki wprowadzenia zmian: </w:t>
      </w:r>
      <w:r w:rsidRPr="002B493B">
        <w:rPr>
          <w:rFonts w:ascii="Times New Roman" w:eastAsia="Times New Roman" w:hAnsi="Times New Roman" w:cs="Times New Roman"/>
          <w:color w:val="000000"/>
          <w:sz w:val="27"/>
          <w:szCs w:val="27"/>
          <w:lang w:eastAsia="pl-PL"/>
        </w:rPr>
        <w:br/>
        <w:t xml:space="preserve">Zamawiający dopuszcza możliwość zmian treści zawartej umowy w następujących okolicznościach: 1. nastąpi zmiana powszechnie obowiązujących przepisów prawa w zakresie mającym wpływ na realizację przedmiotu niniejszej Umowy, w szczególności w zakresie wysokości stawki podatku od towarów i usług VAT, 2. konieczność wprowadzenia zmian będzie następstwem zmian wprowadzonych w umowach pomiędzy Zamawiającym a inną niż Wykonawca stroną; 3. wystąpi potrzeba zmiany sposobu wykonania określonego elementu zamówienia (roboty zamienne); wycena prac nastąpi na postawie protokołu konieczności uzgodnionego pomiędzy Stronami, 4. zmiana osób wskazanych w ofercie, biorących udział w realizacji Umowy na wniosek Wykonawcy wymaga pisemnej zgody Zamawiającego, z zastrzeżeniem, iż osoba ta powinna posiadać doświadczenie i kompetencje nie niższe niż wskazana w ofercie, 5. możliwość zaniechania realizacji lub dostawy niektórych elementów przedmiotu zamówienia w przypadku zaistnienia takiej okoliczności, która będzie leżała w interesie publicznym, przy czym wycena takich elementów nastąpi na podstawie uśrednionych kosztorysów Wykonawcy i Zamawiającego przygotowanych w takich okolicznościach, w takim przypadku obniżeniu ulega wynagrodzenie Wykonawcy, 6. w uzasadnionym przypadku gdy z uwagi na plan zajęć, wydarzenia akademickie i artystyczne niemożliwe będzie prowadzenie prac w szczególności głośnych, odpowiedniemu wydłużeniu może ulec termin wykonania Umowy, 7. w przypadku gdy z przyczyn niezależnych od Zamawiającego przekazanie terenu budowy będzie niemożliwe w terminie określonym Umową, odpowiedniemu wydłużeniu ulegnie termin </w:t>
      </w:r>
      <w:r w:rsidRPr="002B493B">
        <w:rPr>
          <w:rFonts w:ascii="Times New Roman" w:eastAsia="Times New Roman" w:hAnsi="Times New Roman" w:cs="Times New Roman"/>
          <w:color w:val="000000"/>
          <w:sz w:val="27"/>
          <w:szCs w:val="27"/>
          <w:lang w:eastAsia="pl-PL"/>
        </w:rPr>
        <w:lastRenderedPageBreak/>
        <w:t>wykonania Umowy. </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IV.6) INFORMACJE ADMINISTRACYJNE </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IV.6.1) Sposób udostępniania informacji o charakterze poufnym </w:t>
      </w:r>
      <w:r w:rsidRPr="002B493B">
        <w:rPr>
          <w:rFonts w:ascii="Times New Roman" w:eastAsia="Times New Roman" w:hAnsi="Times New Roman" w:cs="Times New Roman"/>
          <w:i/>
          <w:iCs/>
          <w:color w:val="000000"/>
          <w:sz w:val="27"/>
          <w:szCs w:val="27"/>
          <w:lang w:eastAsia="pl-PL"/>
        </w:rPr>
        <w:t>(jeżeli dotyczy): </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Środki służące ochronie informacji o charakterze poufnym</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IV.6.2) Termin składania ofert lub wniosków o dopuszczenie do udziału w postępowaniu: </w:t>
      </w:r>
      <w:r w:rsidRPr="002B493B">
        <w:rPr>
          <w:rFonts w:ascii="Times New Roman" w:eastAsia="Times New Roman" w:hAnsi="Times New Roman" w:cs="Times New Roman"/>
          <w:color w:val="000000"/>
          <w:sz w:val="27"/>
          <w:szCs w:val="27"/>
          <w:lang w:eastAsia="pl-PL"/>
        </w:rPr>
        <w:br/>
        <w:t>Data: 15/09/2016, godzina: 14:00, </w:t>
      </w:r>
      <w:r w:rsidRPr="002B493B">
        <w:rPr>
          <w:rFonts w:ascii="Times New Roman" w:eastAsia="Times New Roman" w:hAnsi="Times New Roman" w:cs="Times New Roman"/>
          <w:color w:val="000000"/>
          <w:sz w:val="27"/>
          <w:szCs w:val="27"/>
          <w:lang w:eastAsia="pl-PL"/>
        </w:rPr>
        <w:br/>
        <w:t>Skrócenie terminu składania wniosków, ze względu na pilną potrzebę udzielenia zamówienia (przetarg nieograniczony, przetarg ograniczony, negocjacje z ogłoszeniem): </w:t>
      </w:r>
      <w:r w:rsidRPr="002B493B">
        <w:rPr>
          <w:rFonts w:ascii="Times New Roman" w:eastAsia="Times New Roman" w:hAnsi="Times New Roman" w:cs="Times New Roman"/>
          <w:color w:val="000000"/>
          <w:sz w:val="27"/>
          <w:szCs w:val="27"/>
          <w:lang w:eastAsia="pl-PL"/>
        </w:rPr>
        <w:br/>
        <w:t>nie </w:t>
      </w:r>
      <w:r w:rsidRPr="002B493B">
        <w:rPr>
          <w:rFonts w:ascii="Times New Roman" w:eastAsia="Times New Roman" w:hAnsi="Times New Roman" w:cs="Times New Roman"/>
          <w:color w:val="000000"/>
          <w:sz w:val="27"/>
          <w:szCs w:val="27"/>
          <w:lang w:eastAsia="pl-PL"/>
        </w:rPr>
        <w:br/>
        <w:t>Wskazać powody: </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color w:val="000000"/>
          <w:sz w:val="27"/>
          <w:szCs w:val="27"/>
          <w:lang w:eastAsia="pl-PL"/>
        </w:rPr>
        <w:br/>
        <w:t>Język lub języki, w jakich mogą być sporządzane oferty lub wnioski o dopuszczenie do udziału w postępowaniu </w:t>
      </w:r>
      <w:r w:rsidRPr="002B493B">
        <w:rPr>
          <w:rFonts w:ascii="Times New Roman" w:eastAsia="Times New Roman" w:hAnsi="Times New Roman" w:cs="Times New Roman"/>
          <w:color w:val="000000"/>
          <w:sz w:val="27"/>
          <w:szCs w:val="27"/>
          <w:lang w:eastAsia="pl-PL"/>
        </w:rPr>
        <w:br/>
        <w:t>&gt; Język polski PL</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IV.6.3) Termin związania ofertą: </w:t>
      </w:r>
      <w:r w:rsidRPr="002B493B">
        <w:rPr>
          <w:rFonts w:ascii="Times New Roman" w:eastAsia="Times New Roman" w:hAnsi="Times New Roman" w:cs="Times New Roman"/>
          <w:color w:val="000000"/>
          <w:sz w:val="27"/>
          <w:szCs w:val="27"/>
          <w:lang w:eastAsia="pl-PL"/>
        </w:rPr>
        <w:t>okres w dniach: 30 (od ostatecznego terminu składania ofert) </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2B493B">
        <w:rPr>
          <w:rFonts w:ascii="Times New Roman" w:eastAsia="Times New Roman" w:hAnsi="Times New Roman" w:cs="Times New Roman"/>
          <w:color w:val="000000"/>
          <w:sz w:val="27"/>
          <w:szCs w:val="27"/>
          <w:lang w:eastAsia="pl-PL"/>
        </w:rPr>
        <w:t> nie </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 xml:space="preserve">IV.6.5) Przewiduje się unieważnienie postępowania o udzielenie zamówienia, jeżeli środki służące sfinansowaniu zamówień na badania naukowe lub prace rozwojowe, które zamawiający zamierzał przeznaczyć na sfinansowanie </w:t>
      </w:r>
      <w:r w:rsidRPr="002B493B">
        <w:rPr>
          <w:rFonts w:ascii="Times New Roman" w:eastAsia="Times New Roman" w:hAnsi="Times New Roman" w:cs="Times New Roman"/>
          <w:b/>
          <w:bCs/>
          <w:color w:val="000000"/>
          <w:sz w:val="27"/>
          <w:szCs w:val="27"/>
          <w:lang w:eastAsia="pl-PL"/>
        </w:rPr>
        <w:lastRenderedPageBreak/>
        <w:t>całości lub części zamówienia, nie zostały mu przyznane</w:t>
      </w:r>
      <w:r w:rsidRPr="002B493B">
        <w:rPr>
          <w:rFonts w:ascii="Times New Roman" w:eastAsia="Times New Roman" w:hAnsi="Times New Roman" w:cs="Times New Roman"/>
          <w:color w:val="000000"/>
          <w:sz w:val="27"/>
          <w:szCs w:val="27"/>
          <w:lang w:eastAsia="pl-PL"/>
        </w:rPr>
        <w:t> nie </w:t>
      </w:r>
      <w:r w:rsidRPr="002B493B">
        <w:rPr>
          <w:rFonts w:ascii="Times New Roman" w:eastAsia="Times New Roman" w:hAnsi="Times New Roman" w:cs="Times New Roman"/>
          <w:color w:val="000000"/>
          <w:sz w:val="27"/>
          <w:szCs w:val="27"/>
          <w:lang w:eastAsia="pl-PL"/>
        </w:rPr>
        <w:br/>
      </w:r>
      <w:r w:rsidRPr="002B493B">
        <w:rPr>
          <w:rFonts w:ascii="Times New Roman" w:eastAsia="Times New Roman" w:hAnsi="Times New Roman" w:cs="Times New Roman"/>
          <w:b/>
          <w:bCs/>
          <w:color w:val="000000"/>
          <w:sz w:val="27"/>
          <w:szCs w:val="27"/>
          <w:lang w:eastAsia="pl-PL"/>
        </w:rPr>
        <w:t>IV.6.6) Informacje dodatkowe:</w:t>
      </w:r>
    </w:p>
    <w:p w:rsidR="0024790B" w:rsidRDefault="002B493B">
      <w:bookmarkStart w:id="0" w:name="_GoBack"/>
      <w:bookmarkEnd w:id="0"/>
    </w:p>
    <w:sectPr w:rsidR="0024790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93B"/>
    <w:rsid w:val="002B493B"/>
    <w:rsid w:val="003F74B2"/>
    <w:rsid w:val="008974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819040-71F3-4E91-86DC-09284475C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7374420">
      <w:bodyDiv w:val="1"/>
      <w:marLeft w:val="0"/>
      <w:marRight w:val="0"/>
      <w:marTop w:val="0"/>
      <w:marBottom w:val="0"/>
      <w:divBdr>
        <w:top w:val="none" w:sz="0" w:space="0" w:color="auto"/>
        <w:left w:val="none" w:sz="0" w:space="0" w:color="auto"/>
        <w:bottom w:val="none" w:sz="0" w:space="0" w:color="auto"/>
        <w:right w:val="none" w:sz="0" w:space="0" w:color="auto"/>
      </w:divBdr>
      <w:divsChild>
        <w:div w:id="1842311620">
          <w:marLeft w:val="0"/>
          <w:marRight w:val="0"/>
          <w:marTop w:val="0"/>
          <w:marBottom w:val="0"/>
          <w:divBdr>
            <w:top w:val="none" w:sz="0" w:space="0" w:color="auto"/>
            <w:left w:val="none" w:sz="0" w:space="0" w:color="auto"/>
            <w:bottom w:val="none" w:sz="0" w:space="0" w:color="auto"/>
            <w:right w:val="none" w:sz="0" w:space="0" w:color="auto"/>
          </w:divBdr>
        </w:div>
        <w:div w:id="312487570">
          <w:marLeft w:val="0"/>
          <w:marRight w:val="0"/>
          <w:marTop w:val="0"/>
          <w:marBottom w:val="0"/>
          <w:divBdr>
            <w:top w:val="none" w:sz="0" w:space="0" w:color="auto"/>
            <w:left w:val="none" w:sz="0" w:space="0" w:color="auto"/>
            <w:bottom w:val="none" w:sz="0" w:space="0" w:color="auto"/>
            <w:right w:val="none" w:sz="0" w:space="0" w:color="auto"/>
          </w:divBdr>
        </w:div>
        <w:div w:id="871311334">
          <w:marLeft w:val="0"/>
          <w:marRight w:val="0"/>
          <w:marTop w:val="0"/>
          <w:marBottom w:val="0"/>
          <w:divBdr>
            <w:top w:val="none" w:sz="0" w:space="0" w:color="auto"/>
            <w:left w:val="none" w:sz="0" w:space="0" w:color="auto"/>
            <w:bottom w:val="none" w:sz="0" w:space="0" w:color="auto"/>
            <w:right w:val="none" w:sz="0" w:space="0" w:color="auto"/>
          </w:divBdr>
        </w:div>
        <w:div w:id="1788887604">
          <w:marLeft w:val="0"/>
          <w:marRight w:val="0"/>
          <w:marTop w:val="0"/>
          <w:marBottom w:val="0"/>
          <w:divBdr>
            <w:top w:val="none" w:sz="0" w:space="0" w:color="auto"/>
            <w:left w:val="none" w:sz="0" w:space="0" w:color="auto"/>
            <w:bottom w:val="none" w:sz="0" w:space="0" w:color="auto"/>
            <w:right w:val="none" w:sz="0" w:space="0" w:color="auto"/>
          </w:divBdr>
          <w:divsChild>
            <w:div w:id="1150949434">
              <w:marLeft w:val="0"/>
              <w:marRight w:val="0"/>
              <w:marTop w:val="0"/>
              <w:marBottom w:val="0"/>
              <w:divBdr>
                <w:top w:val="none" w:sz="0" w:space="0" w:color="auto"/>
                <w:left w:val="none" w:sz="0" w:space="0" w:color="auto"/>
                <w:bottom w:val="none" w:sz="0" w:space="0" w:color="auto"/>
                <w:right w:val="none" w:sz="0" w:space="0" w:color="auto"/>
              </w:divBdr>
            </w:div>
          </w:divsChild>
        </w:div>
        <w:div w:id="1490824346">
          <w:marLeft w:val="0"/>
          <w:marRight w:val="0"/>
          <w:marTop w:val="0"/>
          <w:marBottom w:val="0"/>
          <w:divBdr>
            <w:top w:val="none" w:sz="0" w:space="0" w:color="auto"/>
            <w:left w:val="none" w:sz="0" w:space="0" w:color="auto"/>
            <w:bottom w:val="none" w:sz="0" w:space="0" w:color="auto"/>
            <w:right w:val="none" w:sz="0" w:space="0" w:color="auto"/>
          </w:divBdr>
          <w:divsChild>
            <w:div w:id="1849905236">
              <w:marLeft w:val="0"/>
              <w:marRight w:val="0"/>
              <w:marTop w:val="0"/>
              <w:marBottom w:val="0"/>
              <w:divBdr>
                <w:top w:val="none" w:sz="0" w:space="0" w:color="auto"/>
                <w:left w:val="none" w:sz="0" w:space="0" w:color="auto"/>
                <w:bottom w:val="none" w:sz="0" w:space="0" w:color="auto"/>
                <w:right w:val="none" w:sz="0" w:space="0" w:color="auto"/>
              </w:divBdr>
            </w:div>
          </w:divsChild>
        </w:div>
        <w:div w:id="699669549">
          <w:marLeft w:val="0"/>
          <w:marRight w:val="0"/>
          <w:marTop w:val="0"/>
          <w:marBottom w:val="0"/>
          <w:divBdr>
            <w:top w:val="none" w:sz="0" w:space="0" w:color="auto"/>
            <w:left w:val="none" w:sz="0" w:space="0" w:color="auto"/>
            <w:bottom w:val="none" w:sz="0" w:space="0" w:color="auto"/>
            <w:right w:val="none" w:sz="0" w:space="0" w:color="auto"/>
          </w:divBdr>
          <w:divsChild>
            <w:div w:id="393043910">
              <w:marLeft w:val="0"/>
              <w:marRight w:val="0"/>
              <w:marTop w:val="0"/>
              <w:marBottom w:val="0"/>
              <w:divBdr>
                <w:top w:val="none" w:sz="0" w:space="0" w:color="auto"/>
                <w:left w:val="none" w:sz="0" w:space="0" w:color="auto"/>
                <w:bottom w:val="none" w:sz="0" w:space="0" w:color="auto"/>
                <w:right w:val="none" w:sz="0" w:space="0" w:color="auto"/>
              </w:divBdr>
            </w:div>
            <w:div w:id="1365979285">
              <w:marLeft w:val="0"/>
              <w:marRight w:val="0"/>
              <w:marTop w:val="0"/>
              <w:marBottom w:val="0"/>
              <w:divBdr>
                <w:top w:val="none" w:sz="0" w:space="0" w:color="auto"/>
                <w:left w:val="none" w:sz="0" w:space="0" w:color="auto"/>
                <w:bottom w:val="none" w:sz="0" w:space="0" w:color="auto"/>
                <w:right w:val="none" w:sz="0" w:space="0" w:color="auto"/>
              </w:divBdr>
            </w:div>
            <w:div w:id="1528177977">
              <w:marLeft w:val="0"/>
              <w:marRight w:val="0"/>
              <w:marTop w:val="0"/>
              <w:marBottom w:val="0"/>
              <w:divBdr>
                <w:top w:val="none" w:sz="0" w:space="0" w:color="auto"/>
                <w:left w:val="none" w:sz="0" w:space="0" w:color="auto"/>
                <w:bottom w:val="none" w:sz="0" w:space="0" w:color="auto"/>
                <w:right w:val="none" w:sz="0" w:space="0" w:color="auto"/>
              </w:divBdr>
            </w:div>
            <w:div w:id="435440423">
              <w:marLeft w:val="0"/>
              <w:marRight w:val="0"/>
              <w:marTop w:val="0"/>
              <w:marBottom w:val="0"/>
              <w:divBdr>
                <w:top w:val="none" w:sz="0" w:space="0" w:color="auto"/>
                <w:left w:val="none" w:sz="0" w:space="0" w:color="auto"/>
                <w:bottom w:val="none" w:sz="0" w:space="0" w:color="auto"/>
                <w:right w:val="none" w:sz="0" w:space="0" w:color="auto"/>
              </w:divBdr>
            </w:div>
          </w:divsChild>
        </w:div>
        <w:div w:id="163474583">
          <w:marLeft w:val="0"/>
          <w:marRight w:val="0"/>
          <w:marTop w:val="0"/>
          <w:marBottom w:val="0"/>
          <w:divBdr>
            <w:top w:val="none" w:sz="0" w:space="0" w:color="auto"/>
            <w:left w:val="none" w:sz="0" w:space="0" w:color="auto"/>
            <w:bottom w:val="none" w:sz="0" w:space="0" w:color="auto"/>
            <w:right w:val="none" w:sz="0" w:space="0" w:color="auto"/>
          </w:divBdr>
          <w:divsChild>
            <w:div w:id="71204743">
              <w:marLeft w:val="0"/>
              <w:marRight w:val="0"/>
              <w:marTop w:val="0"/>
              <w:marBottom w:val="0"/>
              <w:divBdr>
                <w:top w:val="none" w:sz="0" w:space="0" w:color="auto"/>
                <w:left w:val="none" w:sz="0" w:space="0" w:color="auto"/>
                <w:bottom w:val="none" w:sz="0" w:space="0" w:color="auto"/>
                <w:right w:val="none" w:sz="0" w:space="0" w:color="auto"/>
              </w:divBdr>
            </w:div>
            <w:div w:id="398871469">
              <w:marLeft w:val="0"/>
              <w:marRight w:val="0"/>
              <w:marTop w:val="0"/>
              <w:marBottom w:val="0"/>
              <w:divBdr>
                <w:top w:val="none" w:sz="0" w:space="0" w:color="auto"/>
                <w:left w:val="none" w:sz="0" w:space="0" w:color="auto"/>
                <w:bottom w:val="none" w:sz="0" w:space="0" w:color="auto"/>
                <w:right w:val="none" w:sz="0" w:space="0" w:color="auto"/>
              </w:divBdr>
            </w:div>
            <w:div w:id="1524057611">
              <w:marLeft w:val="0"/>
              <w:marRight w:val="0"/>
              <w:marTop w:val="0"/>
              <w:marBottom w:val="0"/>
              <w:divBdr>
                <w:top w:val="none" w:sz="0" w:space="0" w:color="auto"/>
                <w:left w:val="none" w:sz="0" w:space="0" w:color="auto"/>
                <w:bottom w:val="none" w:sz="0" w:space="0" w:color="auto"/>
                <w:right w:val="none" w:sz="0" w:space="0" w:color="auto"/>
              </w:divBdr>
            </w:div>
            <w:div w:id="1022583733">
              <w:marLeft w:val="0"/>
              <w:marRight w:val="0"/>
              <w:marTop w:val="0"/>
              <w:marBottom w:val="0"/>
              <w:divBdr>
                <w:top w:val="none" w:sz="0" w:space="0" w:color="auto"/>
                <w:left w:val="none" w:sz="0" w:space="0" w:color="auto"/>
                <w:bottom w:val="none" w:sz="0" w:space="0" w:color="auto"/>
                <w:right w:val="none" w:sz="0" w:space="0" w:color="auto"/>
              </w:divBdr>
            </w:div>
            <w:div w:id="1217552077">
              <w:marLeft w:val="0"/>
              <w:marRight w:val="0"/>
              <w:marTop w:val="0"/>
              <w:marBottom w:val="0"/>
              <w:divBdr>
                <w:top w:val="none" w:sz="0" w:space="0" w:color="auto"/>
                <w:left w:val="none" w:sz="0" w:space="0" w:color="auto"/>
                <w:bottom w:val="none" w:sz="0" w:space="0" w:color="auto"/>
                <w:right w:val="none" w:sz="0" w:space="0" w:color="auto"/>
              </w:divBdr>
            </w:div>
            <w:div w:id="49430152">
              <w:marLeft w:val="0"/>
              <w:marRight w:val="0"/>
              <w:marTop w:val="0"/>
              <w:marBottom w:val="0"/>
              <w:divBdr>
                <w:top w:val="none" w:sz="0" w:space="0" w:color="auto"/>
                <w:left w:val="none" w:sz="0" w:space="0" w:color="auto"/>
                <w:bottom w:val="none" w:sz="0" w:space="0" w:color="auto"/>
                <w:right w:val="none" w:sz="0" w:space="0" w:color="auto"/>
              </w:divBdr>
            </w:div>
            <w:div w:id="7172825">
              <w:marLeft w:val="0"/>
              <w:marRight w:val="0"/>
              <w:marTop w:val="0"/>
              <w:marBottom w:val="0"/>
              <w:divBdr>
                <w:top w:val="none" w:sz="0" w:space="0" w:color="auto"/>
                <w:left w:val="none" w:sz="0" w:space="0" w:color="auto"/>
                <w:bottom w:val="none" w:sz="0" w:space="0" w:color="auto"/>
                <w:right w:val="none" w:sz="0" w:space="0" w:color="auto"/>
              </w:divBdr>
            </w:div>
          </w:divsChild>
        </w:div>
        <w:div w:id="1900096599">
          <w:marLeft w:val="0"/>
          <w:marRight w:val="0"/>
          <w:marTop w:val="0"/>
          <w:marBottom w:val="0"/>
          <w:divBdr>
            <w:top w:val="none" w:sz="0" w:space="0" w:color="auto"/>
            <w:left w:val="none" w:sz="0" w:space="0" w:color="auto"/>
            <w:bottom w:val="none" w:sz="0" w:space="0" w:color="auto"/>
            <w:right w:val="none" w:sz="0" w:space="0" w:color="auto"/>
          </w:divBdr>
          <w:divsChild>
            <w:div w:id="292829488">
              <w:marLeft w:val="0"/>
              <w:marRight w:val="0"/>
              <w:marTop w:val="0"/>
              <w:marBottom w:val="0"/>
              <w:divBdr>
                <w:top w:val="none" w:sz="0" w:space="0" w:color="auto"/>
                <w:left w:val="none" w:sz="0" w:space="0" w:color="auto"/>
                <w:bottom w:val="none" w:sz="0" w:space="0" w:color="auto"/>
                <w:right w:val="none" w:sz="0" w:space="0" w:color="auto"/>
              </w:divBdr>
            </w:div>
            <w:div w:id="1885604836">
              <w:marLeft w:val="0"/>
              <w:marRight w:val="0"/>
              <w:marTop w:val="0"/>
              <w:marBottom w:val="0"/>
              <w:divBdr>
                <w:top w:val="none" w:sz="0" w:space="0" w:color="auto"/>
                <w:left w:val="none" w:sz="0" w:space="0" w:color="auto"/>
                <w:bottom w:val="none" w:sz="0" w:space="0" w:color="auto"/>
                <w:right w:val="none" w:sz="0" w:space="0" w:color="auto"/>
              </w:divBdr>
            </w:div>
            <w:div w:id="728919351">
              <w:marLeft w:val="0"/>
              <w:marRight w:val="0"/>
              <w:marTop w:val="0"/>
              <w:marBottom w:val="0"/>
              <w:divBdr>
                <w:top w:val="none" w:sz="0" w:space="0" w:color="auto"/>
                <w:left w:val="none" w:sz="0" w:space="0" w:color="auto"/>
                <w:bottom w:val="none" w:sz="0" w:space="0" w:color="auto"/>
                <w:right w:val="none" w:sz="0" w:space="0" w:color="auto"/>
              </w:divBdr>
            </w:div>
          </w:divsChild>
        </w:div>
        <w:div w:id="1879927161">
          <w:marLeft w:val="0"/>
          <w:marRight w:val="0"/>
          <w:marTop w:val="0"/>
          <w:marBottom w:val="0"/>
          <w:divBdr>
            <w:top w:val="none" w:sz="0" w:space="0" w:color="auto"/>
            <w:left w:val="none" w:sz="0" w:space="0" w:color="auto"/>
            <w:bottom w:val="none" w:sz="0" w:space="0" w:color="auto"/>
            <w:right w:val="none" w:sz="0" w:space="0" w:color="auto"/>
          </w:divBdr>
          <w:divsChild>
            <w:div w:id="165941942">
              <w:marLeft w:val="0"/>
              <w:marRight w:val="0"/>
              <w:marTop w:val="0"/>
              <w:marBottom w:val="0"/>
              <w:divBdr>
                <w:top w:val="none" w:sz="0" w:space="0" w:color="auto"/>
                <w:left w:val="none" w:sz="0" w:space="0" w:color="auto"/>
                <w:bottom w:val="none" w:sz="0" w:space="0" w:color="auto"/>
                <w:right w:val="none" w:sz="0" w:space="0" w:color="auto"/>
              </w:divBdr>
            </w:div>
            <w:div w:id="1708603445">
              <w:marLeft w:val="0"/>
              <w:marRight w:val="0"/>
              <w:marTop w:val="0"/>
              <w:marBottom w:val="0"/>
              <w:divBdr>
                <w:top w:val="none" w:sz="0" w:space="0" w:color="auto"/>
                <w:left w:val="none" w:sz="0" w:space="0" w:color="auto"/>
                <w:bottom w:val="none" w:sz="0" w:space="0" w:color="auto"/>
                <w:right w:val="none" w:sz="0" w:space="0" w:color="auto"/>
              </w:divBdr>
            </w:div>
            <w:div w:id="1540389707">
              <w:marLeft w:val="0"/>
              <w:marRight w:val="0"/>
              <w:marTop w:val="0"/>
              <w:marBottom w:val="0"/>
              <w:divBdr>
                <w:top w:val="none" w:sz="0" w:space="0" w:color="auto"/>
                <w:left w:val="none" w:sz="0" w:space="0" w:color="auto"/>
                <w:bottom w:val="none" w:sz="0" w:space="0" w:color="auto"/>
                <w:right w:val="none" w:sz="0" w:space="0" w:color="auto"/>
              </w:divBdr>
            </w:div>
            <w:div w:id="271328535">
              <w:marLeft w:val="0"/>
              <w:marRight w:val="0"/>
              <w:marTop w:val="0"/>
              <w:marBottom w:val="0"/>
              <w:divBdr>
                <w:top w:val="none" w:sz="0" w:space="0" w:color="auto"/>
                <w:left w:val="none" w:sz="0" w:space="0" w:color="auto"/>
                <w:bottom w:val="none" w:sz="0" w:space="0" w:color="auto"/>
                <w:right w:val="none" w:sz="0" w:space="0" w:color="auto"/>
              </w:divBdr>
            </w:div>
            <w:div w:id="1715041760">
              <w:marLeft w:val="0"/>
              <w:marRight w:val="0"/>
              <w:marTop w:val="0"/>
              <w:marBottom w:val="0"/>
              <w:divBdr>
                <w:top w:val="none" w:sz="0" w:space="0" w:color="auto"/>
                <w:left w:val="none" w:sz="0" w:space="0" w:color="auto"/>
                <w:bottom w:val="none" w:sz="0" w:space="0" w:color="auto"/>
                <w:right w:val="none" w:sz="0" w:space="0" w:color="auto"/>
              </w:divBdr>
            </w:div>
            <w:div w:id="858741122">
              <w:marLeft w:val="0"/>
              <w:marRight w:val="0"/>
              <w:marTop w:val="0"/>
              <w:marBottom w:val="0"/>
              <w:divBdr>
                <w:top w:val="none" w:sz="0" w:space="0" w:color="auto"/>
                <w:left w:val="none" w:sz="0" w:space="0" w:color="auto"/>
                <w:bottom w:val="none" w:sz="0" w:space="0" w:color="auto"/>
                <w:right w:val="none" w:sz="0" w:space="0" w:color="auto"/>
              </w:divBdr>
            </w:div>
          </w:divsChild>
        </w:div>
        <w:div w:id="2088839948">
          <w:marLeft w:val="0"/>
          <w:marRight w:val="0"/>
          <w:marTop w:val="0"/>
          <w:marBottom w:val="0"/>
          <w:divBdr>
            <w:top w:val="none" w:sz="0" w:space="0" w:color="auto"/>
            <w:left w:val="none" w:sz="0" w:space="0" w:color="auto"/>
            <w:bottom w:val="none" w:sz="0" w:space="0" w:color="auto"/>
            <w:right w:val="none" w:sz="0" w:space="0" w:color="auto"/>
          </w:divBdr>
          <w:divsChild>
            <w:div w:id="2033914372">
              <w:marLeft w:val="0"/>
              <w:marRight w:val="0"/>
              <w:marTop w:val="0"/>
              <w:marBottom w:val="0"/>
              <w:divBdr>
                <w:top w:val="none" w:sz="0" w:space="0" w:color="auto"/>
                <w:left w:val="none" w:sz="0" w:space="0" w:color="auto"/>
                <w:bottom w:val="none" w:sz="0" w:space="0" w:color="auto"/>
                <w:right w:val="none" w:sz="0" w:space="0" w:color="auto"/>
              </w:divBdr>
            </w:div>
            <w:div w:id="667169689">
              <w:marLeft w:val="0"/>
              <w:marRight w:val="0"/>
              <w:marTop w:val="0"/>
              <w:marBottom w:val="0"/>
              <w:divBdr>
                <w:top w:val="none" w:sz="0" w:space="0" w:color="auto"/>
                <w:left w:val="none" w:sz="0" w:space="0" w:color="auto"/>
                <w:bottom w:val="none" w:sz="0" w:space="0" w:color="auto"/>
                <w:right w:val="none" w:sz="0" w:space="0" w:color="auto"/>
              </w:divBdr>
            </w:div>
            <w:div w:id="2079091628">
              <w:marLeft w:val="0"/>
              <w:marRight w:val="0"/>
              <w:marTop w:val="0"/>
              <w:marBottom w:val="0"/>
              <w:divBdr>
                <w:top w:val="none" w:sz="0" w:space="0" w:color="auto"/>
                <w:left w:val="none" w:sz="0" w:space="0" w:color="auto"/>
                <w:bottom w:val="none" w:sz="0" w:space="0" w:color="auto"/>
                <w:right w:val="none" w:sz="0" w:space="0" w:color="auto"/>
              </w:divBdr>
            </w:div>
            <w:div w:id="1199125074">
              <w:marLeft w:val="0"/>
              <w:marRight w:val="0"/>
              <w:marTop w:val="0"/>
              <w:marBottom w:val="0"/>
              <w:divBdr>
                <w:top w:val="none" w:sz="0" w:space="0" w:color="auto"/>
                <w:left w:val="none" w:sz="0" w:space="0" w:color="auto"/>
                <w:bottom w:val="none" w:sz="0" w:space="0" w:color="auto"/>
                <w:right w:val="none" w:sz="0" w:space="0" w:color="auto"/>
              </w:divBdr>
            </w:div>
            <w:div w:id="468936988">
              <w:marLeft w:val="0"/>
              <w:marRight w:val="0"/>
              <w:marTop w:val="0"/>
              <w:marBottom w:val="0"/>
              <w:divBdr>
                <w:top w:val="none" w:sz="0" w:space="0" w:color="auto"/>
                <w:left w:val="none" w:sz="0" w:space="0" w:color="auto"/>
                <w:bottom w:val="none" w:sz="0" w:space="0" w:color="auto"/>
                <w:right w:val="none" w:sz="0" w:space="0" w:color="auto"/>
              </w:divBdr>
            </w:div>
            <w:div w:id="2175277">
              <w:marLeft w:val="0"/>
              <w:marRight w:val="0"/>
              <w:marTop w:val="0"/>
              <w:marBottom w:val="0"/>
              <w:divBdr>
                <w:top w:val="none" w:sz="0" w:space="0" w:color="auto"/>
                <w:left w:val="none" w:sz="0" w:space="0" w:color="auto"/>
                <w:bottom w:val="none" w:sz="0" w:space="0" w:color="auto"/>
                <w:right w:val="none" w:sz="0" w:space="0" w:color="auto"/>
              </w:divBdr>
            </w:div>
            <w:div w:id="1610820735">
              <w:marLeft w:val="0"/>
              <w:marRight w:val="0"/>
              <w:marTop w:val="0"/>
              <w:marBottom w:val="0"/>
              <w:divBdr>
                <w:top w:val="none" w:sz="0" w:space="0" w:color="auto"/>
                <w:left w:val="none" w:sz="0" w:space="0" w:color="auto"/>
                <w:bottom w:val="none" w:sz="0" w:space="0" w:color="auto"/>
                <w:right w:val="none" w:sz="0" w:space="0" w:color="auto"/>
              </w:divBdr>
            </w:div>
            <w:div w:id="2145653148">
              <w:marLeft w:val="0"/>
              <w:marRight w:val="0"/>
              <w:marTop w:val="0"/>
              <w:marBottom w:val="0"/>
              <w:divBdr>
                <w:top w:val="none" w:sz="0" w:space="0" w:color="auto"/>
                <w:left w:val="none" w:sz="0" w:space="0" w:color="auto"/>
                <w:bottom w:val="none" w:sz="0" w:space="0" w:color="auto"/>
                <w:right w:val="none" w:sz="0" w:space="0" w:color="auto"/>
              </w:divBdr>
            </w:div>
            <w:div w:id="1779597246">
              <w:marLeft w:val="0"/>
              <w:marRight w:val="0"/>
              <w:marTop w:val="0"/>
              <w:marBottom w:val="0"/>
              <w:divBdr>
                <w:top w:val="none" w:sz="0" w:space="0" w:color="auto"/>
                <w:left w:val="none" w:sz="0" w:space="0" w:color="auto"/>
                <w:bottom w:val="none" w:sz="0" w:space="0" w:color="auto"/>
                <w:right w:val="none" w:sz="0" w:space="0" w:color="auto"/>
              </w:divBdr>
            </w:div>
            <w:div w:id="1289625274">
              <w:marLeft w:val="0"/>
              <w:marRight w:val="0"/>
              <w:marTop w:val="0"/>
              <w:marBottom w:val="0"/>
              <w:divBdr>
                <w:top w:val="none" w:sz="0" w:space="0" w:color="auto"/>
                <w:left w:val="none" w:sz="0" w:space="0" w:color="auto"/>
                <w:bottom w:val="none" w:sz="0" w:space="0" w:color="auto"/>
                <w:right w:val="none" w:sz="0" w:space="0" w:color="auto"/>
              </w:divBdr>
            </w:div>
            <w:div w:id="1273124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4299</Words>
  <Characters>25796</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Leszkowicz</dc:creator>
  <cp:keywords/>
  <dc:description/>
  <cp:lastModifiedBy>Tomasz Leszkowicz</cp:lastModifiedBy>
  <cp:revision>1</cp:revision>
  <dcterms:created xsi:type="dcterms:W3CDTF">2016-08-31T16:23:00Z</dcterms:created>
  <dcterms:modified xsi:type="dcterms:W3CDTF">2016-08-31T16:24:00Z</dcterms:modified>
</cp:coreProperties>
</file>